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2A" w:rsidRDefault="0049482A" w:rsidP="00E557B7">
      <w:pPr>
        <w:ind w:left="567" w:right="283"/>
        <w:jc w:val="center"/>
        <w:rPr>
          <w:rFonts w:ascii="Arial" w:hAnsi="Arial" w:cs="Arial"/>
          <w:b/>
          <w:bCs/>
          <w:sz w:val="48"/>
          <w:highlight w:val="yellow"/>
        </w:rPr>
      </w:pPr>
    </w:p>
    <w:p w:rsidR="00C87CCB" w:rsidRPr="00AE25FB" w:rsidRDefault="00B03686" w:rsidP="00E557B7">
      <w:pPr>
        <w:ind w:left="567" w:right="283"/>
        <w:jc w:val="center"/>
        <w:rPr>
          <w:rFonts w:ascii="Arial" w:hAnsi="Arial" w:cs="Arial"/>
          <w:b/>
          <w:bCs/>
          <w:sz w:val="48"/>
          <w:highlight w:val="yellow"/>
        </w:rPr>
      </w:pPr>
      <w:r w:rsidRPr="00AE25FB">
        <w:rPr>
          <w:rFonts w:ascii="Arial" w:hAnsi="Arial" w:cs="Arial"/>
          <w:b/>
          <w:bCs/>
          <w:noProof/>
          <w:snapToGrid/>
          <w:sz w:val="48"/>
          <w:highlight w:val="yellow"/>
          <w:lang w:eastAsia="en-GB"/>
        </w:rPr>
        <w:drawing>
          <wp:anchor distT="0" distB="0" distL="114300" distR="114300" simplePos="0" relativeHeight="251656704" behindDoc="1" locked="0" layoutInCell="1" allowOverlap="1" wp14:anchorId="08255EA3" wp14:editId="1CAC4F03">
            <wp:simplePos x="0" y="0"/>
            <wp:positionH relativeFrom="column">
              <wp:posOffset>2133600</wp:posOffset>
            </wp:positionH>
            <wp:positionV relativeFrom="paragraph">
              <wp:posOffset>0</wp:posOffset>
            </wp:positionV>
            <wp:extent cx="2386965" cy="666115"/>
            <wp:effectExtent l="0" t="0" r="0" b="635"/>
            <wp:wrapThrough wrapText="bothSides">
              <wp:wrapPolygon edited="0">
                <wp:start x="0" y="0"/>
                <wp:lineTo x="0" y="21003"/>
                <wp:lineTo x="21376" y="21003"/>
                <wp:lineTo x="21376"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965"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CCB" w:rsidRPr="00AE25FB" w:rsidRDefault="00C87CCB" w:rsidP="00E557B7">
      <w:pPr>
        <w:rPr>
          <w:rFonts w:ascii="Arial" w:hAnsi="Arial" w:cs="Arial"/>
          <w:b/>
          <w:bCs/>
          <w:sz w:val="48"/>
          <w:highlight w:val="yellow"/>
        </w:rPr>
      </w:pPr>
    </w:p>
    <w:p w:rsidR="0078444D" w:rsidRPr="00AE25FB" w:rsidRDefault="0078444D">
      <w:pPr>
        <w:jc w:val="center"/>
        <w:rPr>
          <w:rFonts w:ascii="Arial" w:hAnsi="Arial" w:cs="Arial"/>
          <w:b/>
          <w:bCs/>
          <w:sz w:val="48"/>
          <w:highlight w:val="yellow"/>
        </w:rPr>
      </w:pPr>
    </w:p>
    <w:p w:rsidR="0078444D" w:rsidRPr="00AE25FB" w:rsidRDefault="0078444D">
      <w:pPr>
        <w:jc w:val="center"/>
        <w:rPr>
          <w:rFonts w:ascii="Arial" w:hAnsi="Arial" w:cs="Arial"/>
          <w:b/>
          <w:bCs/>
          <w:sz w:val="48"/>
        </w:rPr>
      </w:pPr>
      <w:r w:rsidRPr="00AE25FB">
        <w:rPr>
          <w:rFonts w:ascii="Arial" w:hAnsi="Arial" w:cs="Arial"/>
          <w:b/>
          <w:bCs/>
          <w:sz w:val="48"/>
        </w:rPr>
        <w:t xml:space="preserve">Procedure for </w:t>
      </w:r>
    </w:p>
    <w:p w:rsidR="0078444D" w:rsidRPr="00AE25FB" w:rsidRDefault="0078444D">
      <w:pPr>
        <w:jc w:val="center"/>
        <w:rPr>
          <w:rFonts w:ascii="Arial" w:hAnsi="Arial" w:cs="Arial"/>
          <w:b/>
          <w:bCs/>
          <w:sz w:val="48"/>
        </w:rPr>
      </w:pPr>
    </w:p>
    <w:p w:rsidR="00C87CCB" w:rsidRPr="00AE25FB" w:rsidRDefault="00C87CCB">
      <w:pPr>
        <w:jc w:val="center"/>
        <w:rPr>
          <w:rFonts w:ascii="Arial" w:hAnsi="Arial" w:cs="Arial"/>
          <w:b/>
          <w:bCs/>
          <w:sz w:val="48"/>
        </w:rPr>
      </w:pPr>
      <w:r w:rsidRPr="00AE25FB">
        <w:rPr>
          <w:rFonts w:ascii="Arial" w:hAnsi="Arial" w:cs="Arial"/>
          <w:b/>
          <w:bCs/>
          <w:sz w:val="48"/>
        </w:rPr>
        <w:t>Closure of Accounts for Schools</w:t>
      </w:r>
    </w:p>
    <w:p w:rsidR="00C87CCB" w:rsidRPr="00AE25FB" w:rsidRDefault="00C87CCB">
      <w:pPr>
        <w:jc w:val="center"/>
        <w:rPr>
          <w:rFonts w:ascii="Arial" w:hAnsi="Arial" w:cs="Arial"/>
          <w:b/>
          <w:bCs/>
          <w:sz w:val="48"/>
        </w:rPr>
      </w:pPr>
    </w:p>
    <w:p w:rsidR="00C87CCB" w:rsidRPr="00AE25FB" w:rsidRDefault="00C87CCB">
      <w:pPr>
        <w:jc w:val="center"/>
        <w:rPr>
          <w:rFonts w:ascii="Arial" w:hAnsi="Arial" w:cs="Arial"/>
          <w:b/>
          <w:sz w:val="48"/>
          <w:szCs w:val="48"/>
        </w:rPr>
      </w:pPr>
      <w:r w:rsidRPr="00AE25FB">
        <w:rPr>
          <w:rFonts w:ascii="Arial" w:hAnsi="Arial" w:cs="Arial"/>
          <w:b/>
          <w:sz w:val="48"/>
          <w:szCs w:val="48"/>
        </w:rPr>
        <w:t xml:space="preserve">Financial Year </w:t>
      </w:r>
      <w:r w:rsidR="00D80248" w:rsidRPr="00AE25FB">
        <w:rPr>
          <w:rFonts w:ascii="Arial" w:hAnsi="Arial" w:cs="Arial"/>
          <w:b/>
          <w:sz w:val="48"/>
          <w:szCs w:val="48"/>
        </w:rPr>
        <w:t>201</w:t>
      </w:r>
      <w:r w:rsidR="00915D59" w:rsidRPr="00AE25FB">
        <w:rPr>
          <w:rFonts w:ascii="Arial" w:hAnsi="Arial" w:cs="Arial"/>
          <w:b/>
          <w:sz w:val="48"/>
          <w:szCs w:val="48"/>
        </w:rPr>
        <w:t>7</w:t>
      </w:r>
      <w:r w:rsidR="00D80248" w:rsidRPr="00AE25FB">
        <w:rPr>
          <w:rFonts w:ascii="Arial" w:hAnsi="Arial" w:cs="Arial"/>
          <w:b/>
          <w:sz w:val="48"/>
          <w:szCs w:val="48"/>
        </w:rPr>
        <w:t>-1</w:t>
      </w:r>
      <w:r w:rsidR="00915D59" w:rsidRPr="00AE25FB">
        <w:rPr>
          <w:rFonts w:ascii="Arial" w:hAnsi="Arial" w:cs="Arial"/>
          <w:b/>
          <w:sz w:val="48"/>
          <w:szCs w:val="48"/>
        </w:rPr>
        <w:t>8</w:t>
      </w:r>
    </w:p>
    <w:p w:rsidR="00C87CCB" w:rsidRPr="00AE25FB" w:rsidRDefault="00C87CCB">
      <w:pPr>
        <w:pStyle w:val="BodyText2"/>
        <w:rPr>
          <w:b/>
        </w:rPr>
      </w:pPr>
    </w:p>
    <w:p w:rsidR="00C87CCB" w:rsidRPr="00AE25FB" w:rsidRDefault="00C87CCB">
      <w:pPr>
        <w:pStyle w:val="BodyText2"/>
        <w:ind w:firstLine="720"/>
        <w:rPr>
          <w:b/>
          <w:color w:val="FF0000"/>
          <w:sz w:val="28"/>
          <w:szCs w:val="28"/>
        </w:rPr>
      </w:pPr>
    </w:p>
    <w:p w:rsidR="00C87CCB" w:rsidRPr="00AE25FB" w:rsidRDefault="00C87CCB">
      <w:pPr>
        <w:pStyle w:val="BodyText2"/>
        <w:ind w:firstLine="720"/>
        <w:rPr>
          <w:b/>
          <w:sz w:val="28"/>
          <w:szCs w:val="28"/>
        </w:rPr>
      </w:pPr>
    </w:p>
    <w:p w:rsidR="00C87CCB" w:rsidRPr="00AE25FB" w:rsidRDefault="0065481C" w:rsidP="0065481C">
      <w:pPr>
        <w:pStyle w:val="BodyText2"/>
        <w:ind w:firstLine="720"/>
        <w:jc w:val="center"/>
        <w:rPr>
          <w:b/>
          <w:sz w:val="28"/>
          <w:szCs w:val="28"/>
        </w:rPr>
      </w:pPr>
      <w:r w:rsidRPr="00AE25FB">
        <w:rPr>
          <w:b/>
          <w:noProof/>
          <w:snapToGrid/>
          <w:sz w:val="28"/>
          <w:szCs w:val="28"/>
          <w:lang w:eastAsia="en-GB"/>
        </w:rPr>
        <w:drawing>
          <wp:inline distT="0" distB="0" distL="0" distR="0" wp14:anchorId="67C73DBE" wp14:editId="619886F3">
            <wp:extent cx="4505325" cy="3158531"/>
            <wp:effectExtent l="0" t="0" r="0" b="3810"/>
            <wp:docPr id="1" name="Picture 1" descr="MCj04235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355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5325" cy="3158531"/>
                    </a:xfrm>
                    <a:prstGeom prst="rect">
                      <a:avLst/>
                    </a:prstGeom>
                    <a:noFill/>
                    <a:ln>
                      <a:noFill/>
                    </a:ln>
                  </pic:spPr>
                </pic:pic>
              </a:graphicData>
            </a:graphic>
          </wp:inline>
        </w:drawing>
      </w:r>
    </w:p>
    <w:p w:rsidR="00C87CCB" w:rsidRPr="00AE25FB" w:rsidRDefault="00C87CCB" w:rsidP="0065481C">
      <w:pPr>
        <w:pStyle w:val="BodyText2"/>
        <w:ind w:firstLine="720"/>
        <w:jc w:val="center"/>
        <w:rPr>
          <w:b/>
          <w:sz w:val="28"/>
          <w:szCs w:val="28"/>
        </w:rPr>
      </w:pPr>
    </w:p>
    <w:p w:rsidR="00C87CCB" w:rsidRPr="00AE25FB" w:rsidRDefault="00C87CCB">
      <w:pPr>
        <w:pStyle w:val="BodyText2"/>
        <w:ind w:firstLine="720"/>
        <w:rPr>
          <w:b/>
          <w:sz w:val="28"/>
          <w:szCs w:val="28"/>
        </w:rPr>
      </w:pPr>
    </w:p>
    <w:p w:rsidR="00C87CCB" w:rsidRPr="00AE25FB" w:rsidRDefault="00C87CCB">
      <w:pPr>
        <w:pStyle w:val="BodyText2"/>
        <w:ind w:firstLine="720"/>
        <w:rPr>
          <w:b/>
          <w:sz w:val="28"/>
          <w:szCs w:val="28"/>
        </w:rPr>
      </w:pPr>
    </w:p>
    <w:p w:rsidR="006516CF" w:rsidRPr="00AE25FB" w:rsidRDefault="006516CF"/>
    <w:p w:rsidR="006516CF" w:rsidRPr="00AE25FB" w:rsidRDefault="006516CF"/>
    <w:p w:rsidR="00C87CCB" w:rsidRPr="00AE25FB" w:rsidRDefault="00C87CCB">
      <w:r w:rsidRPr="00AE25FB">
        <w:tab/>
      </w:r>
    </w:p>
    <w:p w:rsidR="00C87CCB" w:rsidRPr="00AE25FB" w:rsidRDefault="00C87CCB"/>
    <w:p w:rsidR="00C87CCB" w:rsidRPr="00AE25FB" w:rsidRDefault="00C87CCB">
      <w:pPr>
        <w:rPr>
          <w:rFonts w:ascii="Arial" w:hAnsi="Arial" w:cs="Arial"/>
        </w:rPr>
      </w:pPr>
      <w:r w:rsidRPr="00AE25FB">
        <w:rPr>
          <w:rFonts w:ascii="Arial" w:hAnsi="Arial" w:cs="Arial"/>
        </w:rPr>
        <w:t>Issued by: -</w:t>
      </w:r>
    </w:p>
    <w:p w:rsidR="00C87CCB" w:rsidRPr="00AE25FB" w:rsidRDefault="00C87CCB">
      <w:pPr>
        <w:rPr>
          <w:rFonts w:ascii="Arial" w:hAnsi="Arial" w:cs="Arial"/>
        </w:rPr>
      </w:pPr>
    </w:p>
    <w:p w:rsidR="00C87CCB" w:rsidRPr="00AE25FB" w:rsidRDefault="00C87CCB">
      <w:pPr>
        <w:rPr>
          <w:rFonts w:ascii="Arial" w:hAnsi="Arial" w:cs="Arial"/>
        </w:rPr>
      </w:pPr>
      <w:r w:rsidRPr="00AE25FB">
        <w:rPr>
          <w:rFonts w:ascii="Arial" w:hAnsi="Arial" w:cs="Arial"/>
        </w:rPr>
        <w:t>Schools Accountancy Section</w:t>
      </w:r>
    </w:p>
    <w:p w:rsidR="00C87CCB" w:rsidRPr="00AE25FB" w:rsidRDefault="00C87CCB">
      <w:pPr>
        <w:rPr>
          <w:rFonts w:ascii="Arial" w:hAnsi="Arial" w:cs="Arial"/>
        </w:rPr>
      </w:pPr>
      <w:r w:rsidRPr="00AE25FB">
        <w:rPr>
          <w:rFonts w:ascii="Arial" w:hAnsi="Arial" w:cs="Arial"/>
        </w:rPr>
        <w:t>Building 4,</w:t>
      </w:r>
    </w:p>
    <w:p w:rsidR="00C87CCB" w:rsidRPr="00AE25FB" w:rsidRDefault="00C87CCB">
      <w:pPr>
        <w:rPr>
          <w:rFonts w:ascii="Arial" w:hAnsi="Arial" w:cs="Arial"/>
        </w:rPr>
      </w:pPr>
      <w:r w:rsidRPr="00AE25FB">
        <w:rPr>
          <w:rFonts w:ascii="Arial" w:hAnsi="Arial" w:cs="Arial"/>
        </w:rPr>
        <w:t>North London Business Park</w:t>
      </w:r>
    </w:p>
    <w:p w:rsidR="00C87CCB" w:rsidRPr="00AE25FB" w:rsidRDefault="00C87CCB">
      <w:pPr>
        <w:rPr>
          <w:rFonts w:ascii="Arial" w:hAnsi="Arial" w:cs="Arial"/>
        </w:rPr>
      </w:pPr>
      <w:r w:rsidRPr="00AE25FB">
        <w:rPr>
          <w:rFonts w:ascii="Arial" w:hAnsi="Arial" w:cs="Arial"/>
        </w:rPr>
        <w:t>Oakleigh Road South</w:t>
      </w:r>
    </w:p>
    <w:p w:rsidR="006F5C2A" w:rsidRPr="00AE25FB" w:rsidRDefault="00C87CCB">
      <w:pPr>
        <w:rPr>
          <w:rFonts w:ascii="Arial" w:hAnsi="Arial" w:cs="Arial"/>
        </w:rPr>
      </w:pPr>
      <w:r w:rsidRPr="00AE25FB">
        <w:rPr>
          <w:rFonts w:ascii="Arial" w:hAnsi="Arial" w:cs="Arial"/>
        </w:rPr>
        <w:t>London</w:t>
      </w:r>
      <w:r w:rsidR="006F5C2A" w:rsidRPr="00AE25FB">
        <w:rPr>
          <w:rFonts w:ascii="Arial" w:hAnsi="Arial" w:cs="Arial"/>
        </w:rPr>
        <w:t xml:space="preserve"> N11 1NP</w:t>
      </w:r>
      <w:r w:rsidR="006F5C2A" w:rsidRPr="00AE25FB">
        <w:rPr>
          <w:rFonts w:ascii="Arial" w:hAnsi="Arial" w:cs="Arial"/>
        </w:rPr>
        <w:tab/>
      </w:r>
      <w:r w:rsidR="006F5C2A" w:rsidRPr="00AE25FB">
        <w:rPr>
          <w:rFonts w:ascii="Arial" w:hAnsi="Arial" w:cs="Arial"/>
        </w:rPr>
        <w:tab/>
      </w:r>
      <w:r w:rsidR="006F5C2A" w:rsidRPr="00AE25FB">
        <w:rPr>
          <w:rFonts w:ascii="Arial" w:hAnsi="Arial" w:cs="Arial"/>
        </w:rPr>
        <w:tab/>
      </w:r>
      <w:r w:rsidR="006F5C2A" w:rsidRPr="00AE25FB">
        <w:rPr>
          <w:rFonts w:ascii="Arial" w:hAnsi="Arial" w:cs="Arial"/>
        </w:rPr>
        <w:tab/>
      </w:r>
      <w:r w:rsidR="006F5C2A" w:rsidRPr="00AE25FB">
        <w:rPr>
          <w:rFonts w:ascii="Arial" w:hAnsi="Arial" w:cs="Arial"/>
        </w:rPr>
        <w:tab/>
      </w:r>
      <w:r w:rsidR="006F5C2A" w:rsidRPr="00AE25FB">
        <w:rPr>
          <w:rFonts w:ascii="Arial" w:hAnsi="Arial" w:cs="Arial"/>
        </w:rPr>
        <w:tab/>
      </w:r>
      <w:r w:rsidR="00C05626" w:rsidRPr="00AE25FB">
        <w:rPr>
          <w:rFonts w:ascii="Arial" w:hAnsi="Arial" w:cs="Arial"/>
        </w:rPr>
        <w:tab/>
      </w:r>
      <w:r w:rsidR="00C05626" w:rsidRPr="00AE25FB">
        <w:rPr>
          <w:rFonts w:ascii="Arial" w:hAnsi="Arial" w:cs="Arial"/>
        </w:rPr>
        <w:tab/>
      </w:r>
      <w:r w:rsidR="00C05626" w:rsidRPr="00AE25FB">
        <w:rPr>
          <w:rFonts w:ascii="Arial" w:hAnsi="Arial" w:cs="Arial"/>
        </w:rPr>
        <w:tab/>
      </w:r>
      <w:r w:rsidR="006F5C2A" w:rsidRPr="00AE25FB">
        <w:rPr>
          <w:rFonts w:ascii="Arial" w:hAnsi="Arial" w:cs="Arial"/>
        </w:rPr>
        <w:tab/>
      </w:r>
      <w:r w:rsidR="00915D59" w:rsidRPr="00AE25FB">
        <w:rPr>
          <w:rFonts w:ascii="Arial" w:hAnsi="Arial" w:cs="Arial"/>
        </w:rPr>
        <w:t xml:space="preserve">January </w:t>
      </w:r>
      <w:r w:rsidR="003B49F2" w:rsidRPr="00AE25FB">
        <w:rPr>
          <w:rFonts w:ascii="Arial" w:hAnsi="Arial" w:cs="Arial"/>
        </w:rPr>
        <w:t>201</w:t>
      </w:r>
      <w:r w:rsidR="00915D59" w:rsidRPr="00AE25FB">
        <w:rPr>
          <w:rFonts w:ascii="Arial" w:hAnsi="Arial" w:cs="Arial"/>
        </w:rPr>
        <w:t>8</w:t>
      </w:r>
    </w:p>
    <w:p w:rsidR="00C87CCB" w:rsidRPr="00AE25FB" w:rsidRDefault="00C87CCB" w:rsidP="00D53BEB">
      <w:r w:rsidRPr="00AE25FB">
        <w:rPr>
          <w:rFonts w:ascii="Arial" w:hAnsi="Arial" w:cs="Arial"/>
        </w:rPr>
        <w:t xml:space="preserve"> </w:t>
      </w:r>
    </w:p>
    <w:p w:rsidR="00C87CCB" w:rsidRPr="00AE25FB" w:rsidRDefault="00C87CCB">
      <w:pPr>
        <w:pStyle w:val="BodyText2"/>
        <w:ind w:firstLine="720"/>
        <w:rPr>
          <w:b/>
          <w:sz w:val="28"/>
          <w:szCs w:val="28"/>
          <w:highlight w:val="yellow"/>
        </w:rPr>
      </w:pPr>
      <w:bookmarkStart w:id="0" w:name="_top"/>
      <w:bookmarkEnd w:id="0"/>
    </w:p>
    <w:p w:rsidR="00C87CCB" w:rsidRPr="00AE25FB" w:rsidRDefault="00C87CCB">
      <w:pPr>
        <w:pStyle w:val="BodyText2"/>
        <w:rPr>
          <w:b/>
          <w:sz w:val="28"/>
          <w:szCs w:val="28"/>
          <w:highlight w:val="yellow"/>
        </w:rPr>
      </w:pPr>
    </w:p>
    <w:p w:rsidR="00613433" w:rsidRPr="00AE25FB" w:rsidRDefault="00613433" w:rsidP="003B4EE9">
      <w:pPr>
        <w:pStyle w:val="BodyText2"/>
        <w:ind w:left="567" w:right="709"/>
        <w:rPr>
          <w:b/>
          <w:sz w:val="28"/>
          <w:szCs w:val="28"/>
          <w:highlight w:val="yellow"/>
        </w:rPr>
      </w:pPr>
    </w:p>
    <w:p w:rsidR="00613433" w:rsidRPr="00AE25FB" w:rsidRDefault="00613433" w:rsidP="003B4EE9">
      <w:pPr>
        <w:pStyle w:val="BodyText2"/>
        <w:ind w:left="567" w:right="709"/>
        <w:rPr>
          <w:b/>
          <w:sz w:val="28"/>
          <w:szCs w:val="28"/>
          <w:highlight w:val="yellow"/>
        </w:rPr>
      </w:pPr>
    </w:p>
    <w:p w:rsidR="00D277C0" w:rsidRPr="00AE25FB" w:rsidRDefault="00D277C0" w:rsidP="003B4EE9">
      <w:pPr>
        <w:pStyle w:val="BodyText2"/>
        <w:ind w:left="567" w:right="709"/>
        <w:rPr>
          <w:b/>
          <w:sz w:val="28"/>
          <w:szCs w:val="28"/>
          <w:highlight w:val="yellow"/>
        </w:rPr>
      </w:pPr>
    </w:p>
    <w:p w:rsidR="00D277C0" w:rsidRPr="00AE25FB" w:rsidRDefault="00D277C0" w:rsidP="003B4EE9">
      <w:pPr>
        <w:pStyle w:val="BodyText2"/>
        <w:ind w:left="567" w:right="709"/>
        <w:rPr>
          <w:b/>
          <w:sz w:val="28"/>
          <w:szCs w:val="28"/>
          <w:highlight w:val="yellow"/>
        </w:rPr>
      </w:pPr>
    </w:p>
    <w:p w:rsidR="00C87CCB" w:rsidRPr="005E06E2" w:rsidRDefault="00C87CCB" w:rsidP="003B4EE9">
      <w:pPr>
        <w:pStyle w:val="BodyText2"/>
        <w:ind w:left="567" w:right="709"/>
        <w:rPr>
          <w:b/>
          <w:sz w:val="28"/>
          <w:szCs w:val="28"/>
          <w:u w:val="single"/>
        </w:rPr>
      </w:pPr>
      <w:r w:rsidRPr="005E06E2">
        <w:rPr>
          <w:b/>
          <w:sz w:val="28"/>
          <w:szCs w:val="28"/>
          <w:u w:val="single"/>
        </w:rPr>
        <w:t xml:space="preserve">Procedures for Closure of </w:t>
      </w:r>
      <w:r w:rsidR="00D80248" w:rsidRPr="005E06E2">
        <w:rPr>
          <w:b/>
          <w:sz w:val="28"/>
          <w:szCs w:val="28"/>
          <w:u w:val="single"/>
        </w:rPr>
        <w:t>201</w:t>
      </w:r>
      <w:r w:rsidR="005E06E2" w:rsidRPr="005E06E2">
        <w:rPr>
          <w:b/>
          <w:sz w:val="28"/>
          <w:szCs w:val="28"/>
          <w:u w:val="single"/>
        </w:rPr>
        <w:t>7</w:t>
      </w:r>
      <w:r w:rsidR="00D80248" w:rsidRPr="005E06E2">
        <w:rPr>
          <w:b/>
          <w:sz w:val="28"/>
          <w:szCs w:val="28"/>
          <w:u w:val="single"/>
        </w:rPr>
        <w:t>-</w:t>
      </w:r>
      <w:r w:rsidR="00A8373A" w:rsidRPr="005E06E2">
        <w:rPr>
          <w:b/>
          <w:sz w:val="28"/>
          <w:szCs w:val="28"/>
          <w:u w:val="single"/>
        </w:rPr>
        <w:t>1</w:t>
      </w:r>
      <w:r w:rsidR="005E06E2" w:rsidRPr="005E06E2">
        <w:rPr>
          <w:b/>
          <w:sz w:val="28"/>
          <w:szCs w:val="28"/>
          <w:u w:val="single"/>
        </w:rPr>
        <w:t>8</w:t>
      </w:r>
      <w:r w:rsidRPr="005E06E2">
        <w:rPr>
          <w:b/>
          <w:sz w:val="28"/>
          <w:szCs w:val="28"/>
          <w:u w:val="single"/>
        </w:rPr>
        <w:t xml:space="preserve"> School Accounts</w:t>
      </w:r>
    </w:p>
    <w:p w:rsidR="00C87CCB" w:rsidRPr="00AE25FB" w:rsidRDefault="00C87CCB" w:rsidP="00B74A10">
      <w:pPr>
        <w:pStyle w:val="BodyText2"/>
        <w:ind w:right="709"/>
        <w:rPr>
          <w:b/>
          <w:sz w:val="28"/>
          <w:szCs w:val="28"/>
          <w:highlight w:val="yellow"/>
        </w:rPr>
      </w:pPr>
    </w:p>
    <w:p w:rsidR="00C87CCB" w:rsidRPr="003B74A9" w:rsidRDefault="00C87CCB" w:rsidP="003B4EE9">
      <w:pPr>
        <w:pStyle w:val="BodyText2"/>
        <w:ind w:left="567" w:right="709"/>
      </w:pPr>
      <w:r w:rsidRPr="003B74A9">
        <w:rPr>
          <w:sz w:val="28"/>
          <w:szCs w:val="28"/>
        </w:rPr>
        <w:t>Contents</w:t>
      </w:r>
      <w:r w:rsidRPr="003B74A9">
        <w:rPr>
          <w:sz w:val="28"/>
          <w:szCs w:val="28"/>
        </w:rPr>
        <w:tab/>
      </w:r>
      <w:r w:rsidRPr="003B74A9">
        <w:rPr>
          <w:sz w:val="28"/>
          <w:szCs w:val="28"/>
        </w:rPr>
        <w:tab/>
      </w:r>
      <w:r w:rsidRPr="003B74A9">
        <w:rPr>
          <w:sz w:val="28"/>
          <w:szCs w:val="28"/>
        </w:rPr>
        <w:tab/>
      </w:r>
      <w:r w:rsidRPr="003B74A9">
        <w:rPr>
          <w:sz w:val="28"/>
          <w:szCs w:val="28"/>
        </w:rPr>
        <w:tab/>
      </w:r>
      <w:r w:rsidRPr="003B74A9">
        <w:rPr>
          <w:sz w:val="28"/>
          <w:szCs w:val="28"/>
        </w:rPr>
        <w:tab/>
      </w:r>
      <w:r w:rsidRPr="003B74A9">
        <w:rPr>
          <w:sz w:val="28"/>
          <w:szCs w:val="28"/>
        </w:rPr>
        <w:tab/>
      </w:r>
      <w:r w:rsidRPr="003B74A9">
        <w:rPr>
          <w:sz w:val="28"/>
          <w:szCs w:val="28"/>
        </w:rPr>
        <w:tab/>
      </w:r>
      <w:r w:rsidRPr="003B74A9">
        <w:rPr>
          <w:sz w:val="28"/>
          <w:szCs w:val="28"/>
        </w:rPr>
        <w:tab/>
      </w:r>
    </w:p>
    <w:p w:rsidR="00C87CCB" w:rsidRPr="00AE25FB" w:rsidRDefault="00C87CCB" w:rsidP="00B74A10">
      <w:pPr>
        <w:pStyle w:val="BodyText2"/>
        <w:ind w:right="709"/>
        <w:rPr>
          <w:b/>
          <w:highlight w:val="yellow"/>
        </w:rPr>
      </w:pPr>
    </w:p>
    <w:p w:rsidR="00773B41" w:rsidRPr="003B74A9" w:rsidRDefault="007A06EC" w:rsidP="001106AA">
      <w:pPr>
        <w:pStyle w:val="BodyText2"/>
        <w:numPr>
          <w:ilvl w:val="0"/>
          <w:numId w:val="28"/>
        </w:numPr>
        <w:ind w:right="709"/>
      </w:pPr>
      <w:hyperlink w:anchor="Introduction" w:tgtFrame="_top" w:history="1">
        <w:bookmarkStart w:id="1" w:name="Intro"/>
        <w:r w:rsidR="00C87CCB" w:rsidRPr="003B74A9">
          <w:rPr>
            <w:rStyle w:val="Hyperlink"/>
          </w:rPr>
          <w:t>Intro</w:t>
        </w:r>
        <w:bookmarkEnd w:id="1"/>
        <w:r w:rsidR="00C87CCB" w:rsidRPr="003B74A9">
          <w:rPr>
            <w:rStyle w:val="Hyperlink"/>
          </w:rPr>
          <w:t>duction</w:t>
        </w:r>
      </w:hyperlink>
    </w:p>
    <w:p w:rsidR="003B4EE9" w:rsidRPr="00AE25FB" w:rsidRDefault="003B4EE9" w:rsidP="001106AA">
      <w:pPr>
        <w:pStyle w:val="BodyText2"/>
        <w:ind w:left="567" w:right="709" w:firstLine="150"/>
        <w:rPr>
          <w:highlight w:val="yellow"/>
        </w:rPr>
      </w:pPr>
    </w:p>
    <w:p w:rsidR="003B4EE9" w:rsidRPr="003B74A9" w:rsidRDefault="007A06EC" w:rsidP="001106AA">
      <w:pPr>
        <w:pStyle w:val="BodyText2"/>
        <w:numPr>
          <w:ilvl w:val="0"/>
          <w:numId w:val="28"/>
        </w:numPr>
        <w:ind w:right="709"/>
      </w:pPr>
      <w:hyperlink w:anchor="DRFCap" w:history="1">
        <w:r w:rsidR="003B4EE9" w:rsidRPr="003B74A9">
          <w:rPr>
            <w:rStyle w:val="Hyperlink"/>
          </w:rPr>
          <w:t>Revenue Financing of Capital</w:t>
        </w:r>
      </w:hyperlink>
    </w:p>
    <w:p w:rsidR="00C87CCB" w:rsidRPr="00AE25FB" w:rsidRDefault="00C87CCB" w:rsidP="003B4EE9">
      <w:pPr>
        <w:pStyle w:val="BodyText2"/>
        <w:ind w:right="709"/>
        <w:rPr>
          <w:highlight w:val="yellow"/>
        </w:rPr>
      </w:pPr>
    </w:p>
    <w:p w:rsidR="001106AA" w:rsidRPr="003B74A9" w:rsidRDefault="007A06EC" w:rsidP="001106AA">
      <w:pPr>
        <w:pStyle w:val="BodyText2"/>
        <w:numPr>
          <w:ilvl w:val="0"/>
          <w:numId w:val="28"/>
        </w:numPr>
        <w:ind w:right="709"/>
        <w:rPr>
          <w:color w:val="0000FF"/>
          <w:u w:val="single"/>
        </w:rPr>
      </w:pPr>
      <w:hyperlink w:anchor="codingofincome" w:history="1">
        <w:r w:rsidR="00C87CCB" w:rsidRPr="003B74A9">
          <w:rPr>
            <w:rStyle w:val="Hyperlink"/>
          </w:rPr>
          <w:t>Coding of Income</w:t>
        </w:r>
      </w:hyperlink>
    </w:p>
    <w:p w:rsidR="00C87CCB" w:rsidRPr="00AE25FB" w:rsidRDefault="00C87CCB" w:rsidP="001106AA">
      <w:pPr>
        <w:pStyle w:val="BodyText2"/>
        <w:ind w:left="567" w:right="709" w:firstLine="150"/>
        <w:rPr>
          <w:highlight w:val="yellow"/>
        </w:rPr>
      </w:pPr>
    </w:p>
    <w:p w:rsidR="00C87CCB" w:rsidRPr="003B74A9" w:rsidRDefault="007A06EC" w:rsidP="001106AA">
      <w:pPr>
        <w:pStyle w:val="BodyText2"/>
        <w:numPr>
          <w:ilvl w:val="0"/>
          <w:numId w:val="28"/>
        </w:numPr>
        <w:ind w:right="709"/>
      </w:pPr>
      <w:hyperlink w:anchor="MarchBankStatement" w:history="1">
        <w:r w:rsidR="00C87CCB" w:rsidRPr="00350C53">
          <w:rPr>
            <w:rStyle w:val="Hyperlink"/>
          </w:rPr>
          <w:t>March Bank Statement</w:t>
        </w:r>
        <w:r w:rsidR="000A3A45" w:rsidRPr="00350C53">
          <w:rPr>
            <w:rStyle w:val="Hyperlink"/>
          </w:rPr>
          <w:t xml:space="preserve">s and Reconciliation – </w:t>
        </w:r>
        <w:r w:rsidR="003B74A9" w:rsidRPr="00350C53">
          <w:rPr>
            <w:rStyle w:val="Hyperlink"/>
          </w:rPr>
          <w:t>20</w:t>
        </w:r>
        <w:r w:rsidR="000A3A45" w:rsidRPr="00350C53">
          <w:rPr>
            <w:rStyle w:val="Hyperlink"/>
            <w:vertAlign w:val="superscript"/>
          </w:rPr>
          <w:t>th</w:t>
        </w:r>
        <w:r w:rsidR="000A3A45" w:rsidRPr="00350C53">
          <w:rPr>
            <w:rStyle w:val="Hyperlink"/>
          </w:rPr>
          <w:t xml:space="preserve"> March</w:t>
        </w:r>
      </w:hyperlink>
      <w:r w:rsidR="00C87CCB" w:rsidRPr="003B74A9">
        <w:tab/>
      </w:r>
      <w:r w:rsidR="00C87CCB" w:rsidRPr="003B74A9">
        <w:tab/>
      </w:r>
      <w:r w:rsidR="00C87CCB" w:rsidRPr="003B74A9">
        <w:tab/>
      </w:r>
      <w:r w:rsidR="00C87CCB" w:rsidRPr="003B74A9">
        <w:tab/>
      </w:r>
      <w:r w:rsidR="00C87CCB" w:rsidRPr="003B74A9">
        <w:tab/>
      </w:r>
    </w:p>
    <w:p w:rsidR="00C87CCB" w:rsidRPr="00AE25FB" w:rsidRDefault="00C87CCB" w:rsidP="003B4EE9">
      <w:pPr>
        <w:pStyle w:val="BodyText2"/>
        <w:ind w:left="567" w:right="709"/>
        <w:rPr>
          <w:highlight w:val="yellow"/>
        </w:rPr>
      </w:pPr>
    </w:p>
    <w:p w:rsidR="00C87CCB" w:rsidRPr="003B74A9" w:rsidRDefault="007A06EC" w:rsidP="001106AA">
      <w:pPr>
        <w:pStyle w:val="BodyText2"/>
        <w:numPr>
          <w:ilvl w:val="0"/>
          <w:numId w:val="28"/>
        </w:numPr>
        <w:ind w:right="709"/>
      </w:pPr>
      <w:hyperlink w:anchor="Analysis_of_Bank_Movement" w:history="1">
        <w:r w:rsidR="003B74A9" w:rsidRPr="00700094">
          <w:rPr>
            <w:rStyle w:val="Hyperlink"/>
          </w:rPr>
          <w:t>Analysis of Bank Movement 21</w:t>
        </w:r>
        <w:r w:rsidR="003B74A9" w:rsidRPr="00700094">
          <w:rPr>
            <w:rStyle w:val="Hyperlink"/>
            <w:vertAlign w:val="superscript"/>
          </w:rPr>
          <w:t>st</w:t>
        </w:r>
        <w:r w:rsidR="003B74A9" w:rsidRPr="00700094">
          <w:rPr>
            <w:rStyle w:val="Hyperlink"/>
          </w:rPr>
          <w:t xml:space="preserve"> – 31</w:t>
        </w:r>
        <w:r w:rsidR="003B74A9" w:rsidRPr="00700094">
          <w:rPr>
            <w:rStyle w:val="Hyperlink"/>
            <w:vertAlign w:val="superscript"/>
          </w:rPr>
          <w:t>st</w:t>
        </w:r>
        <w:r w:rsidR="003B74A9" w:rsidRPr="00700094">
          <w:rPr>
            <w:rStyle w:val="Hyperlink"/>
          </w:rPr>
          <w:t xml:space="preserve"> March 2018 inclusive</w:t>
        </w:r>
      </w:hyperlink>
      <w:r w:rsidR="00C87CCB" w:rsidRPr="003B74A9">
        <w:tab/>
      </w:r>
      <w:r w:rsidR="00C87CCB" w:rsidRPr="003B74A9">
        <w:tab/>
      </w:r>
      <w:r w:rsidR="00C87CCB" w:rsidRPr="003B74A9">
        <w:tab/>
      </w:r>
      <w:r w:rsidR="00C87CCB" w:rsidRPr="003B74A9">
        <w:tab/>
      </w:r>
      <w:r w:rsidR="00C87CCB" w:rsidRPr="003B74A9">
        <w:tab/>
      </w:r>
      <w:r w:rsidR="00C87CCB" w:rsidRPr="003B74A9">
        <w:tab/>
      </w:r>
    </w:p>
    <w:p w:rsidR="00C87CCB" w:rsidRPr="003B74A9" w:rsidRDefault="00C87CCB" w:rsidP="003B4EE9">
      <w:pPr>
        <w:pStyle w:val="BodyText2"/>
        <w:ind w:left="567" w:right="709"/>
      </w:pPr>
    </w:p>
    <w:p w:rsidR="00C87CCB" w:rsidRPr="003B74A9" w:rsidRDefault="007A06EC" w:rsidP="001106AA">
      <w:pPr>
        <w:pStyle w:val="BodyText2"/>
        <w:numPr>
          <w:ilvl w:val="0"/>
          <w:numId w:val="28"/>
        </w:numPr>
        <w:ind w:right="709"/>
      </w:pPr>
      <w:hyperlink w:anchor="End_Year_Adjustments" w:history="1">
        <w:r w:rsidR="003B74A9" w:rsidRPr="009C3216">
          <w:rPr>
            <w:rStyle w:val="Hyperlink"/>
          </w:rPr>
          <w:t>End of Year Adjustments (</w:t>
        </w:r>
        <w:r w:rsidR="009E7DC5" w:rsidRPr="009C3216">
          <w:rPr>
            <w:rStyle w:val="Hyperlink"/>
          </w:rPr>
          <w:t xml:space="preserve">Creditors, Debtors, Receipts </w:t>
        </w:r>
        <w:r w:rsidR="003B74A9" w:rsidRPr="009C3216">
          <w:rPr>
            <w:rStyle w:val="Hyperlink"/>
          </w:rPr>
          <w:t xml:space="preserve">&amp; </w:t>
        </w:r>
        <w:r w:rsidR="009E7DC5" w:rsidRPr="009C3216">
          <w:rPr>
            <w:rStyle w:val="Hyperlink"/>
          </w:rPr>
          <w:t>Payments in Advance</w:t>
        </w:r>
        <w:r w:rsidR="003B74A9" w:rsidRPr="009C3216">
          <w:rPr>
            <w:rStyle w:val="Hyperlink"/>
          </w:rPr>
          <w:t>)</w:t>
        </w:r>
      </w:hyperlink>
      <w:r w:rsidR="00C87CCB" w:rsidRPr="003B74A9">
        <w:tab/>
      </w:r>
      <w:r w:rsidR="00C87CCB" w:rsidRPr="003B74A9">
        <w:tab/>
      </w:r>
      <w:r w:rsidR="00C87CCB" w:rsidRPr="003B74A9">
        <w:tab/>
      </w:r>
      <w:r w:rsidR="00C87CCB" w:rsidRPr="003B74A9">
        <w:tab/>
      </w:r>
      <w:r w:rsidR="00C87CCB" w:rsidRPr="003B74A9">
        <w:tab/>
      </w:r>
      <w:r w:rsidR="00C87CCB" w:rsidRPr="003B74A9">
        <w:tab/>
      </w:r>
    </w:p>
    <w:p w:rsidR="00C87CCB" w:rsidRPr="003B74A9" w:rsidRDefault="007A06EC" w:rsidP="001106AA">
      <w:pPr>
        <w:pStyle w:val="BodyText2"/>
        <w:numPr>
          <w:ilvl w:val="0"/>
          <w:numId w:val="28"/>
        </w:numPr>
        <w:ind w:right="709"/>
      </w:pPr>
      <w:hyperlink w:anchor="Capitaldetailform" w:history="1">
        <w:r w:rsidR="00F5561D" w:rsidRPr="003B74A9">
          <w:rPr>
            <w:rStyle w:val="Hyperlink"/>
          </w:rPr>
          <w:t>Capital Detail Form</w:t>
        </w:r>
      </w:hyperlink>
    </w:p>
    <w:p w:rsidR="00C87CCB" w:rsidRPr="003B74A9" w:rsidRDefault="00C87CCB" w:rsidP="003B4EE9">
      <w:pPr>
        <w:pStyle w:val="BodyText2"/>
        <w:ind w:left="567" w:right="709"/>
      </w:pPr>
    </w:p>
    <w:p w:rsidR="00C87CCB" w:rsidRPr="003B74A9" w:rsidRDefault="007A06EC" w:rsidP="001106AA">
      <w:pPr>
        <w:pStyle w:val="BodyText2"/>
        <w:numPr>
          <w:ilvl w:val="0"/>
          <w:numId w:val="28"/>
        </w:numPr>
        <w:ind w:right="709"/>
      </w:pPr>
      <w:hyperlink w:anchor="TransofinfotoLA" w:history="1">
        <w:r w:rsidR="00C87CCB" w:rsidRPr="003B74A9">
          <w:rPr>
            <w:rStyle w:val="Hyperlink"/>
          </w:rPr>
          <w:t>Transfer of Information to LA</w:t>
        </w:r>
      </w:hyperlink>
      <w:r w:rsidR="00C87CCB" w:rsidRPr="003B74A9">
        <w:tab/>
      </w:r>
      <w:r w:rsidR="00C87CCB" w:rsidRPr="003B74A9">
        <w:tab/>
      </w:r>
      <w:r w:rsidR="00C87CCB" w:rsidRPr="003B74A9">
        <w:tab/>
      </w:r>
      <w:r w:rsidR="00C87CCB" w:rsidRPr="003B74A9">
        <w:tab/>
      </w:r>
      <w:r w:rsidR="00C87CCB" w:rsidRPr="003B74A9">
        <w:tab/>
      </w:r>
      <w:r w:rsidR="00C87CCB" w:rsidRPr="003B74A9">
        <w:tab/>
      </w:r>
    </w:p>
    <w:p w:rsidR="00C87CCB" w:rsidRPr="003B74A9" w:rsidRDefault="00C87CCB" w:rsidP="003B4EE9">
      <w:pPr>
        <w:pStyle w:val="BodyText2"/>
        <w:ind w:left="567" w:right="709"/>
      </w:pPr>
    </w:p>
    <w:p w:rsidR="00C87CCB" w:rsidRPr="003B74A9" w:rsidRDefault="007A06EC" w:rsidP="001106AA">
      <w:pPr>
        <w:pStyle w:val="BodyText2"/>
        <w:numPr>
          <w:ilvl w:val="0"/>
          <w:numId w:val="28"/>
        </w:numPr>
        <w:ind w:right="709"/>
      </w:pPr>
      <w:hyperlink w:anchor="Period12state" w:history="1">
        <w:r w:rsidR="00C87CCB" w:rsidRPr="003B74A9">
          <w:rPr>
            <w:rStyle w:val="Hyperlink"/>
          </w:rPr>
          <w:t>Period 12 Statement of School / LA Accounts</w:t>
        </w:r>
      </w:hyperlink>
      <w:r w:rsidR="00C87CCB" w:rsidRPr="003B74A9">
        <w:tab/>
      </w:r>
      <w:r w:rsidR="00C87CCB" w:rsidRPr="003B74A9">
        <w:tab/>
      </w:r>
      <w:r w:rsidR="00C87CCB" w:rsidRPr="003B74A9">
        <w:tab/>
      </w:r>
    </w:p>
    <w:p w:rsidR="00C87CCB" w:rsidRPr="003B74A9" w:rsidRDefault="00C87CCB" w:rsidP="003B4EE9">
      <w:pPr>
        <w:pStyle w:val="BodyText2"/>
        <w:ind w:left="567" w:right="709"/>
      </w:pPr>
    </w:p>
    <w:p w:rsidR="00C87CCB" w:rsidRPr="003B74A9" w:rsidRDefault="007A06EC" w:rsidP="001106AA">
      <w:pPr>
        <w:pStyle w:val="BodyText2"/>
        <w:numPr>
          <w:ilvl w:val="0"/>
          <w:numId w:val="28"/>
        </w:numPr>
        <w:ind w:right="709"/>
      </w:pPr>
      <w:hyperlink w:anchor="Finaloutturn" w:history="1">
        <w:r w:rsidR="000A3A45" w:rsidRPr="00294ACD">
          <w:rPr>
            <w:rStyle w:val="Hyperlink"/>
          </w:rPr>
          <w:t xml:space="preserve">Statement of Final </w:t>
        </w:r>
        <w:r w:rsidR="00C87CCB" w:rsidRPr="00294ACD">
          <w:rPr>
            <w:rStyle w:val="Hyperlink"/>
          </w:rPr>
          <w:t xml:space="preserve">Outturn </w:t>
        </w:r>
        <w:r w:rsidR="000A3A45" w:rsidRPr="00294ACD">
          <w:rPr>
            <w:rStyle w:val="Hyperlink"/>
          </w:rPr>
          <w:t>Position including Central Salary Account</w:t>
        </w:r>
      </w:hyperlink>
      <w:r w:rsidR="00C87CCB" w:rsidRPr="003B74A9">
        <w:tab/>
      </w:r>
      <w:r w:rsidR="00C87CCB" w:rsidRPr="003B74A9">
        <w:tab/>
      </w:r>
      <w:r w:rsidR="00C87CCB" w:rsidRPr="003B74A9">
        <w:tab/>
      </w:r>
    </w:p>
    <w:p w:rsidR="00C87CCB" w:rsidRPr="003B74A9" w:rsidRDefault="00C87CCB" w:rsidP="003B4EE9">
      <w:pPr>
        <w:pStyle w:val="BodyText2"/>
        <w:ind w:left="567" w:right="709"/>
      </w:pPr>
    </w:p>
    <w:p w:rsidR="00C87CCB" w:rsidRPr="003B74A9" w:rsidRDefault="007A06EC" w:rsidP="001106AA">
      <w:pPr>
        <w:pStyle w:val="BodyText2"/>
        <w:numPr>
          <w:ilvl w:val="0"/>
          <w:numId w:val="28"/>
        </w:numPr>
        <w:ind w:right="709"/>
      </w:pPr>
      <w:hyperlink w:anchor="CFR" w:history="1">
        <w:r w:rsidR="00C87CCB" w:rsidRPr="003B74A9">
          <w:rPr>
            <w:rStyle w:val="Hyperlink"/>
          </w:rPr>
          <w:t>Consistent Financial Reporting</w:t>
        </w:r>
      </w:hyperlink>
      <w:r w:rsidR="00C87CCB" w:rsidRPr="003B74A9">
        <w:tab/>
      </w:r>
      <w:r w:rsidR="00C87CCB" w:rsidRPr="003B74A9">
        <w:tab/>
      </w:r>
      <w:r w:rsidR="00C87CCB" w:rsidRPr="003B74A9">
        <w:tab/>
      </w:r>
      <w:r w:rsidR="00C87CCB" w:rsidRPr="003B74A9">
        <w:tab/>
      </w:r>
      <w:r w:rsidR="00C87CCB" w:rsidRPr="003B74A9">
        <w:tab/>
      </w:r>
    </w:p>
    <w:p w:rsidR="00C87CCB" w:rsidRPr="003B74A9" w:rsidRDefault="00C87CCB" w:rsidP="00B74A10">
      <w:pPr>
        <w:pStyle w:val="BodyText2"/>
        <w:ind w:right="709"/>
        <w:rPr>
          <w:b/>
        </w:rPr>
      </w:pPr>
    </w:p>
    <w:p w:rsidR="00C87CCB" w:rsidRPr="003B74A9" w:rsidRDefault="00C87CCB" w:rsidP="003B4EE9">
      <w:pPr>
        <w:pStyle w:val="BodyText2"/>
        <w:ind w:left="567" w:right="709"/>
      </w:pPr>
      <w:r w:rsidRPr="003B74A9">
        <w:t>Appendices -</w:t>
      </w:r>
    </w:p>
    <w:p w:rsidR="00C87CCB" w:rsidRPr="003B74A9" w:rsidRDefault="00C87CCB" w:rsidP="003B4EE9">
      <w:pPr>
        <w:pStyle w:val="BodyText2"/>
        <w:ind w:left="567" w:right="709"/>
      </w:pPr>
    </w:p>
    <w:p w:rsidR="00C87CCB" w:rsidRPr="003B74A9" w:rsidRDefault="007A06EC" w:rsidP="003B4EE9">
      <w:pPr>
        <w:pStyle w:val="BodyText2"/>
        <w:numPr>
          <w:ilvl w:val="0"/>
          <w:numId w:val="9"/>
        </w:numPr>
        <w:tabs>
          <w:tab w:val="clear" w:pos="885"/>
          <w:tab w:val="num" w:pos="426"/>
        </w:tabs>
        <w:ind w:left="567" w:right="709" w:firstLine="0"/>
      </w:pPr>
      <w:hyperlink w:anchor="Appendix1" w:history="1">
        <w:r w:rsidR="00C87CCB" w:rsidRPr="009C3216">
          <w:rPr>
            <w:rStyle w:val="Hyperlink"/>
          </w:rPr>
          <w:t>Timetable for Closure of Accounts</w:t>
        </w:r>
      </w:hyperlink>
    </w:p>
    <w:p w:rsidR="00BB7A20" w:rsidRPr="003B74A9" w:rsidRDefault="00BB7A20" w:rsidP="00BB7A20">
      <w:pPr>
        <w:pStyle w:val="BodyText2"/>
        <w:ind w:left="567" w:right="709"/>
      </w:pPr>
    </w:p>
    <w:p w:rsidR="00BB7A20" w:rsidRPr="003B74A9" w:rsidRDefault="007A06EC" w:rsidP="003B4EE9">
      <w:pPr>
        <w:pStyle w:val="BodyText2"/>
        <w:numPr>
          <w:ilvl w:val="0"/>
          <w:numId w:val="9"/>
        </w:numPr>
        <w:tabs>
          <w:tab w:val="clear" w:pos="885"/>
          <w:tab w:val="num" w:pos="426"/>
        </w:tabs>
        <w:ind w:left="567" w:right="709" w:firstLine="0"/>
        <w:rPr>
          <w:u w:val="single"/>
        </w:rPr>
      </w:pPr>
      <w:hyperlink w:anchor="Appendix2" w:history="1">
        <w:r w:rsidR="00BB7A20" w:rsidRPr="003B74A9">
          <w:rPr>
            <w:rStyle w:val="Hyperlink"/>
          </w:rPr>
          <w:t>What can I do to prepare for Closure of Accounts?</w:t>
        </w:r>
      </w:hyperlink>
    </w:p>
    <w:p w:rsidR="00C87CCB" w:rsidRPr="003B74A9" w:rsidRDefault="00C87CCB" w:rsidP="003B4EE9">
      <w:pPr>
        <w:pStyle w:val="BodyText2"/>
        <w:ind w:left="567" w:right="709"/>
      </w:pPr>
    </w:p>
    <w:p w:rsidR="00C87CCB" w:rsidRPr="00350C53" w:rsidRDefault="007A06EC" w:rsidP="003B4EE9">
      <w:pPr>
        <w:pStyle w:val="BodyText2"/>
        <w:numPr>
          <w:ilvl w:val="0"/>
          <w:numId w:val="9"/>
        </w:numPr>
        <w:tabs>
          <w:tab w:val="clear" w:pos="885"/>
          <w:tab w:val="num" w:pos="426"/>
        </w:tabs>
        <w:ind w:left="567" w:right="709" w:firstLine="0"/>
      </w:pPr>
      <w:hyperlink w:anchor="Appendix3" w:history="1">
        <w:r w:rsidR="003B74A9" w:rsidRPr="00350C53">
          <w:rPr>
            <w:rStyle w:val="Hyperlink"/>
          </w:rPr>
          <w:t>Example of LBB End of Year Adjustment Form</w:t>
        </w:r>
      </w:hyperlink>
    </w:p>
    <w:p w:rsidR="00B74A10" w:rsidRPr="003B74A9" w:rsidRDefault="00B74A10" w:rsidP="00B74A10">
      <w:pPr>
        <w:pStyle w:val="BodyText2"/>
        <w:ind w:right="709"/>
      </w:pPr>
    </w:p>
    <w:p w:rsidR="00B74A10" w:rsidRPr="003B74A9" w:rsidRDefault="007A06EC" w:rsidP="003B4EE9">
      <w:pPr>
        <w:pStyle w:val="BodyText2"/>
        <w:numPr>
          <w:ilvl w:val="0"/>
          <w:numId w:val="9"/>
        </w:numPr>
        <w:tabs>
          <w:tab w:val="clear" w:pos="885"/>
          <w:tab w:val="num" w:pos="426"/>
        </w:tabs>
        <w:ind w:left="567" w:right="709" w:firstLine="0"/>
      </w:pPr>
      <w:hyperlink w:anchor="Appendix4" w:history="1">
        <w:r w:rsidR="003B74A9" w:rsidRPr="00700094">
          <w:rPr>
            <w:rStyle w:val="Hyperlink"/>
          </w:rPr>
          <w:t>Example of Analysis of Bank Movement 21</w:t>
        </w:r>
        <w:r w:rsidR="003B74A9" w:rsidRPr="00700094">
          <w:rPr>
            <w:rStyle w:val="Hyperlink"/>
            <w:vertAlign w:val="superscript"/>
          </w:rPr>
          <w:t>st</w:t>
        </w:r>
        <w:r w:rsidR="003B74A9" w:rsidRPr="00700094">
          <w:rPr>
            <w:rStyle w:val="Hyperlink"/>
          </w:rPr>
          <w:t xml:space="preserve"> – 31</w:t>
        </w:r>
        <w:r w:rsidR="003B74A9" w:rsidRPr="00700094">
          <w:rPr>
            <w:rStyle w:val="Hyperlink"/>
            <w:vertAlign w:val="superscript"/>
          </w:rPr>
          <w:t>st</w:t>
        </w:r>
        <w:r w:rsidR="003B74A9" w:rsidRPr="00700094">
          <w:rPr>
            <w:rStyle w:val="Hyperlink"/>
          </w:rPr>
          <w:t xml:space="preserve"> March 2018</w:t>
        </w:r>
      </w:hyperlink>
    </w:p>
    <w:p w:rsidR="00B74A10" w:rsidRPr="003B74A9" w:rsidRDefault="00B74A10" w:rsidP="00B74A10">
      <w:pPr>
        <w:pStyle w:val="BodyText2"/>
        <w:ind w:right="709"/>
      </w:pPr>
    </w:p>
    <w:p w:rsidR="00B74A10" w:rsidRPr="009B5E5F" w:rsidRDefault="007A06EC" w:rsidP="00B74A10">
      <w:pPr>
        <w:pStyle w:val="BodyText2"/>
        <w:numPr>
          <w:ilvl w:val="0"/>
          <w:numId w:val="9"/>
        </w:numPr>
        <w:tabs>
          <w:tab w:val="clear" w:pos="885"/>
          <w:tab w:val="num" w:pos="426"/>
        </w:tabs>
        <w:ind w:left="567" w:right="709" w:firstLine="0"/>
        <w:rPr>
          <w:rStyle w:val="Hyperlink"/>
          <w:color w:val="auto"/>
          <w:u w:val="none"/>
        </w:rPr>
      </w:pPr>
      <w:hyperlink w:anchor="Appendix7" w:history="1">
        <w:r w:rsidR="00B74A10" w:rsidRPr="003B74A9">
          <w:rPr>
            <w:rStyle w:val="Hyperlink"/>
          </w:rPr>
          <w:t>Example Capital Detail Form</w:t>
        </w:r>
      </w:hyperlink>
    </w:p>
    <w:p w:rsidR="009B5E5F" w:rsidRDefault="009B5E5F" w:rsidP="009B5E5F">
      <w:pPr>
        <w:pStyle w:val="ListParagraph"/>
      </w:pPr>
    </w:p>
    <w:p w:rsidR="009B5E5F" w:rsidRPr="00E05DA4" w:rsidRDefault="007A06EC" w:rsidP="00B74A10">
      <w:pPr>
        <w:pStyle w:val="BodyText2"/>
        <w:numPr>
          <w:ilvl w:val="0"/>
          <w:numId w:val="9"/>
        </w:numPr>
        <w:tabs>
          <w:tab w:val="clear" w:pos="885"/>
          <w:tab w:val="num" w:pos="426"/>
        </w:tabs>
        <w:ind w:left="567" w:right="709" w:firstLine="0"/>
        <w:rPr>
          <w:szCs w:val="24"/>
        </w:rPr>
      </w:pPr>
      <w:hyperlink w:anchor="YearEndFinancialStatement" w:history="1">
        <w:r w:rsidR="00E05DA4" w:rsidRPr="003C2650">
          <w:rPr>
            <w:rStyle w:val="Hyperlink"/>
            <w:rFonts w:cs="Arial"/>
            <w:szCs w:val="24"/>
          </w:rPr>
          <w:t>Example of Year–End Financial Statement</w:t>
        </w:r>
      </w:hyperlink>
    </w:p>
    <w:p w:rsidR="00B74A10" w:rsidRPr="003B74A9" w:rsidRDefault="00B74A10" w:rsidP="00B74A10">
      <w:pPr>
        <w:pStyle w:val="BodyText2"/>
        <w:ind w:right="709"/>
      </w:pPr>
    </w:p>
    <w:p w:rsidR="00B74A10" w:rsidRPr="003B74A9" w:rsidRDefault="00C867D5" w:rsidP="00B74A10">
      <w:pPr>
        <w:pStyle w:val="BodyText2"/>
        <w:numPr>
          <w:ilvl w:val="0"/>
          <w:numId w:val="9"/>
        </w:numPr>
        <w:tabs>
          <w:tab w:val="clear" w:pos="885"/>
          <w:tab w:val="num" w:pos="426"/>
        </w:tabs>
        <w:ind w:left="567" w:right="709" w:firstLine="0"/>
        <w:rPr>
          <w:rStyle w:val="Hyperlink"/>
        </w:rPr>
      </w:pPr>
      <w:r w:rsidRPr="003B74A9">
        <w:fldChar w:fldCharType="begin"/>
      </w:r>
      <w:r w:rsidR="001E56DB" w:rsidRPr="003B74A9">
        <w:instrText>HYPERLINK  \l "YearEndRequirements"</w:instrText>
      </w:r>
      <w:r w:rsidRPr="003B74A9">
        <w:fldChar w:fldCharType="separate"/>
      </w:r>
      <w:r w:rsidR="00B74A10" w:rsidRPr="003B74A9">
        <w:rPr>
          <w:rStyle w:val="Hyperlink"/>
        </w:rPr>
        <w:t>Requirements Checklist</w:t>
      </w:r>
    </w:p>
    <w:p w:rsidR="00C87CCB" w:rsidRPr="00AE25FB" w:rsidRDefault="00C867D5" w:rsidP="003B4EE9">
      <w:pPr>
        <w:pStyle w:val="BodyText2"/>
        <w:ind w:left="567" w:right="709"/>
        <w:rPr>
          <w:highlight w:val="yellow"/>
        </w:rPr>
      </w:pPr>
      <w:r w:rsidRPr="003B74A9">
        <w:fldChar w:fldCharType="end"/>
      </w:r>
    </w:p>
    <w:p w:rsidR="00C87CCB" w:rsidRPr="00AE25FB" w:rsidRDefault="00C87CCB" w:rsidP="003B4EE9">
      <w:pPr>
        <w:pStyle w:val="BodyText2"/>
        <w:ind w:left="567" w:right="709"/>
        <w:rPr>
          <w:highlight w:val="yellow"/>
        </w:rPr>
      </w:pPr>
    </w:p>
    <w:p w:rsidR="007A1507" w:rsidRPr="00AE25FB" w:rsidRDefault="007A1507" w:rsidP="007A1507">
      <w:pPr>
        <w:pStyle w:val="BodyText2"/>
        <w:ind w:right="709"/>
        <w:rPr>
          <w:highlight w:val="yellow"/>
        </w:rPr>
      </w:pPr>
    </w:p>
    <w:p w:rsidR="00D53BEB" w:rsidRPr="00AE25FB" w:rsidRDefault="00D53BEB" w:rsidP="00D53BEB">
      <w:pPr>
        <w:pStyle w:val="BodyText2"/>
        <w:ind w:left="567" w:right="709"/>
        <w:jc w:val="right"/>
        <w:rPr>
          <w:highlight w:val="yellow"/>
        </w:rPr>
      </w:pPr>
    </w:p>
    <w:p w:rsidR="00613433" w:rsidRPr="00AE25FB" w:rsidRDefault="00613433" w:rsidP="00D53BEB">
      <w:pPr>
        <w:pStyle w:val="BodyText2"/>
        <w:ind w:left="567" w:right="709"/>
        <w:jc w:val="right"/>
        <w:rPr>
          <w:highlight w:val="yellow"/>
        </w:rPr>
      </w:pPr>
    </w:p>
    <w:p w:rsidR="00C87CCB" w:rsidRPr="00AE25FB" w:rsidRDefault="00C87CCB" w:rsidP="00700432">
      <w:pPr>
        <w:pStyle w:val="BodyText2"/>
        <w:ind w:left="567" w:right="709"/>
        <w:rPr>
          <w:b/>
          <w:szCs w:val="24"/>
        </w:rPr>
      </w:pPr>
      <w:bookmarkStart w:id="2" w:name="Introduction"/>
      <w:r w:rsidRPr="00AE25FB">
        <w:rPr>
          <w:b/>
          <w:szCs w:val="24"/>
        </w:rPr>
        <w:lastRenderedPageBreak/>
        <w:t xml:space="preserve">[1] </w:t>
      </w:r>
      <w:r w:rsidRPr="00AE25FB">
        <w:rPr>
          <w:b/>
          <w:szCs w:val="24"/>
          <w:u w:val="single"/>
        </w:rPr>
        <w:t>Introduction</w:t>
      </w:r>
    </w:p>
    <w:bookmarkEnd w:id="2"/>
    <w:p w:rsidR="00C87CCB" w:rsidRPr="00AE25FB" w:rsidRDefault="00C87CCB" w:rsidP="003B4EE9">
      <w:pPr>
        <w:pStyle w:val="BodyText2"/>
        <w:ind w:left="567" w:right="709"/>
        <w:rPr>
          <w:szCs w:val="24"/>
        </w:rPr>
      </w:pPr>
    </w:p>
    <w:p w:rsidR="00EC4D5C" w:rsidRPr="00EC4D5C" w:rsidRDefault="00EC4D5C" w:rsidP="00EC4D5C">
      <w:pPr>
        <w:ind w:left="567" w:right="709"/>
        <w:jc w:val="both"/>
        <w:rPr>
          <w:rFonts w:ascii="Arial" w:hAnsi="Arial"/>
          <w:sz w:val="22"/>
          <w:szCs w:val="22"/>
        </w:rPr>
      </w:pPr>
      <w:r w:rsidRPr="00EC4D5C">
        <w:rPr>
          <w:rFonts w:ascii="Arial" w:hAnsi="Arial"/>
          <w:sz w:val="22"/>
          <w:szCs w:val="22"/>
        </w:rPr>
        <w:t xml:space="preserve">Dear </w:t>
      </w:r>
      <w:r w:rsidR="002B7A6F">
        <w:rPr>
          <w:rFonts w:ascii="Arial" w:hAnsi="Arial"/>
          <w:sz w:val="22"/>
          <w:szCs w:val="22"/>
        </w:rPr>
        <w:t>c</w:t>
      </w:r>
      <w:r w:rsidRPr="00EC4D5C">
        <w:rPr>
          <w:rFonts w:ascii="Arial" w:hAnsi="Arial"/>
          <w:sz w:val="22"/>
          <w:szCs w:val="22"/>
        </w:rPr>
        <w:t>olleague,</w:t>
      </w:r>
    </w:p>
    <w:p w:rsidR="00EC4D5C" w:rsidRPr="00EC4D5C" w:rsidRDefault="002B7A6F" w:rsidP="00EC4D5C">
      <w:pPr>
        <w:ind w:left="567" w:right="709"/>
        <w:jc w:val="both"/>
        <w:rPr>
          <w:rFonts w:ascii="Arial" w:hAnsi="Arial"/>
          <w:sz w:val="22"/>
          <w:szCs w:val="22"/>
        </w:rPr>
      </w:pPr>
      <w:r>
        <w:rPr>
          <w:rFonts w:ascii="Arial" w:hAnsi="Arial"/>
          <w:sz w:val="22"/>
          <w:szCs w:val="22"/>
        </w:rPr>
        <w:t xml:space="preserve">On behalf of the Chief Finance Officer, </w:t>
      </w:r>
      <w:r w:rsidR="00EC4D5C" w:rsidRPr="00EC4D5C">
        <w:rPr>
          <w:rFonts w:ascii="Arial" w:hAnsi="Arial"/>
          <w:sz w:val="22"/>
          <w:szCs w:val="22"/>
        </w:rPr>
        <w:t xml:space="preserve">I am required to close the Local Authority’s (LA) accounts for schools by Monday 30 April 2018.  In order to achieve this it is necessary for you to adhere to the Timetable in </w:t>
      </w:r>
      <w:r w:rsidR="00EC4D5C" w:rsidRPr="00EC4D5C">
        <w:rPr>
          <w:rFonts w:ascii="Arial" w:hAnsi="Arial"/>
          <w:i/>
          <w:sz w:val="22"/>
          <w:szCs w:val="22"/>
        </w:rPr>
        <w:t xml:space="preserve">Appendix 1.  </w:t>
      </w:r>
      <w:r w:rsidR="00EC4D5C" w:rsidRPr="00EC4D5C">
        <w:rPr>
          <w:rFonts w:ascii="Arial" w:hAnsi="Arial"/>
          <w:sz w:val="22"/>
          <w:szCs w:val="22"/>
        </w:rPr>
        <w:t>The aim of the Closedown programme is to produce a final Statement of School/LA Accounts that will formally identify your income and expenditure during 2017-18 and disclose your capital and revenue balances carried forward into the new financial year. These instructions deal with each component part of the Closedown process and completed examples of key forms &amp; documents are attached for illustration purposes.</w:t>
      </w:r>
    </w:p>
    <w:p w:rsidR="00EC4D5C" w:rsidRPr="00EC4D5C" w:rsidRDefault="00EC4D5C" w:rsidP="00EC4D5C">
      <w:pPr>
        <w:ind w:left="567" w:right="709"/>
        <w:jc w:val="both"/>
        <w:rPr>
          <w:rFonts w:ascii="Arial" w:hAnsi="Arial"/>
          <w:szCs w:val="24"/>
        </w:rPr>
      </w:pPr>
    </w:p>
    <w:p w:rsidR="00EC4D5C" w:rsidRPr="00EC4D5C" w:rsidRDefault="00EC4D5C" w:rsidP="00EC4D5C">
      <w:pPr>
        <w:ind w:left="567" w:right="709"/>
        <w:jc w:val="both"/>
        <w:rPr>
          <w:rFonts w:ascii="Arial" w:hAnsi="Arial"/>
          <w:b/>
          <w:color w:val="FF0000"/>
          <w:szCs w:val="24"/>
        </w:rPr>
      </w:pPr>
      <w:r w:rsidRPr="00EC4D5C">
        <w:rPr>
          <w:rFonts w:ascii="Arial" w:hAnsi="Arial"/>
          <w:b/>
          <w:i/>
          <w:color w:val="FF0000"/>
          <w:szCs w:val="24"/>
        </w:rPr>
        <w:t>Important points to note</w:t>
      </w:r>
      <w:r w:rsidRPr="00EC4D5C">
        <w:rPr>
          <w:rFonts w:ascii="Arial" w:hAnsi="Arial"/>
          <w:b/>
          <w:color w:val="FF0000"/>
          <w:szCs w:val="24"/>
        </w:rPr>
        <w:t>………</w:t>
      </w:r>
    </w:p>
    <w:p w:rsidR="00EC4D5C" w:rsidRPr="00EC4D5C" w:rsidRDefault="00EC4D5C" w:rsidP="00EC4D5C">
      <w:pPr>
        <w:ind w:left="567" w:right="709"/>
        <w:jc w:val="both"/>
        <w:rPr>
          <w:rFonts w:ascii="Arial" w:hAnsi="Arial"/>
          <w:b/>
          <w:szCs w:val="24"/>
        </w:rPr>
      </w:pP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rPr>
      </w:pPr>
      <w:r w:rsidRPr="00EC4D5C">
        <w:rPr>
          <w:rFonts w:ascii="Arial" w:hAnsi="Arial"/>
          <w:color w:val="FF0000"/>
          <w:sz w:val="22"/>
          <w:szCs w:val="22"/>
          <w:lang w:val="en-US"/>
        </w:rPr>
        <w:t>The LA is required by Accounts &amp; Audit Regulations 2015 to close its accounts earlier than previously. The target is for Barnet draft accounts to be closed by 30</w:t>
      </w:r>
      <w:r w:rsidRPr="00EC4D5C">
        <w:rPr>
          <w:rFonts w:ascii="Arial" w:hAnsi="Arial"/>
          <w:color w:val="FF0000"/>
          <w:sz w:val="22"/>
          <w:szCs w:val="22"/>
          <w:vertAlign w:val="superscript"/>
          <w:lang w:val="en-US"/>
        </w:rPr>
        <w:t>th</w:t>
      </w:r>
      <w:r w:rsidRPr="00EC4D5C">
        <w:rPr>
          <w:rFonts w:ascii="Arial" w:hAnsi="Arial"/>
          <w:color w:val="FF0000"/>
          <w:sz w:val="22"/>
          <w:szCs w:val="22"/>
          <w:lang w:val="en-US"/>
        </w:rPr>
        <w:t xml:space="preserve"> April.</w:t>
      </w: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rPr>
      </w:pPr>
      <w:r w:rsidRPr="00EC4D5C">
        <w:rPr>
          <w:rFonts w:ascii="Arial" w:hAnsi="Arial"/>
          <w:color w:val="FF0000"/>
          <w:sz w:val="22"/>
          <w:szCs w:val="22"/>
          <w:lang w:val="en-US"/>
        </w:rPr>
        <w:t xml:space="preserve">After schools make returns there is a lot of work at </w:t>
      </w:r>
      <w:r>
        <w:rPr>
          <w:rFonts w:ascii="Arial" w:hAnsi="Arial"/>
          <w:color w:val="FF0000"/>
          <w:sz w:val="22"/>
          <w:szCs w:val="22"/>
          <w:lang w:val="en-US"/>
        </w:rPr>
        <w:t xml:space="preserve">the </w:t>
      </w:r>
      <w:r w:rsidRPr="00EC4D5C">
        <w:rPr>
          <w:rFonts w:ascii="Arial" w:hAnsi="Arial"/>
          <w:color w:val="FF0000"/>
          <w:sz w:val="22"/>
          <w:szCs w:val="22"/>
          <w:lang w:val="en-US"/>
        </w:rPr>
        <w:t>LA to prepare draft accounts, so it is very important that schools -</w:t>
      </w:r>
    </w:p>
    <w:p w:rsidR="00EC4D5C" w:rsidRPr="00EC4D5C" w:rsidRDefault="00EC4D5C" w:rsidP="00EC4D5C">
      <w:pPr>
        <w:widowControl/>
        <w:numPr>
          <w:ilvl w:val="0"/>
          <w:numId w:val="36"/>
        </w:numPr>
        <w:spacing w:after="200"/>
        <w:ind w:right="709" w:hanging="357"/>
        <w:jc w:val="both"/>
        <w:rPr>
          <w:rFonts w:ascii="Arial" w:hAnsi="Arial"/>
          <w:color w:val="FF0000"/>
          <w:sz w:val="22"/>
          <w:szCs w:val="22"/>
        </w:rPr>
      </w:pPr>
      <w:r w:rsidRPr="00EC4D5C">
        <w:rPr>
          <w:rFonts w:ascii="Arial" w:hAnsi="Arial"/>
          <w:color w:val="FF0000"/>
          <w:sz w:val="22"/>
          <w:szCs w:val="22"/>
          <w:lang w:val="en-US"/>
        </w:rPr>
        <w:t>complete returns accurately</w:t>
      </w:r>
    </w:p>
    <w:p w:rsidR="00EC4D5C" w:rsidRPr="00EC4D5C" w:rsidRDefault="00EC4D5C" w:rsidP="00EC4D5C">
      <w:pPr>
        <w:widowControl/>
        <w:numPr>
          <w:ilvl w:val="0"/>
          <w:numId w:val="36"/>
        </w:numPr>
        <w:spacing w:after="200"/>
        <w:ind w:right="709" w:hanging="357"/>
        <w:jc w:val="both"/>
        <w:rPr>
          <w:rFonts w:ascii="Arial" w:hAnsi="Arial"/>
          <w:color w:val="FF0000"/>
          <w:sz w:val="22"/>
          <w:szCs w:val="22"/>
        </w:rPr>
      </w:pPr>
      <w:r w:rsidRPr="00EC4D5C">
        <w:rPr>
          <w:rFonts w:ascii="Arial" w:hAnsi="Arial"/>
          <w:color w:val="FF0000"/>
          <w:sz w:val="22"/>
          <w:szCs w:val="22"/>
          <w:lang w:val="en-US"/>
        </w:rPr>
        <w:t>send in on time</w:t>
      </w:r>
    </w:p>
    <w:p w:rsidR="00EC4D5C" w:rsidRPr="00EC4D5C" w:rsidRDefault="00EC4D5C" w:rsidP="00EC4D5C">
      <w:pPr>
        <w:widowControl/>
        <w:numPr>
          <w:ilvl w:val="0"/>
          <w:numId w:val="36"/>
        </w:numPr>
        <w:spacing w:after="200"/>
        <w:ind w:right="709" w:hanging="357"/>
        <w:jc w:val="both"/>
        <w:rPr>
          <w:rFonts w:ascii="Arial" w:hAnsi="Arial"/>
          <w:color w:val="FF0000"/>
          <w:sz w:val="22"/>
          <w:szCs w:val="22"/>
        </w:rPr>
      </w:pPr>
      <w:r w:rsidRPr="00EC4D5C">
        <w:rPr>
          <w:rFonts w:ascii="Arial" w:hAnsi="Arial"/>
          <w:color w:val="FF0000"/>
          <w:sz w:val="22"/>
          <w:szCs w:val="22"/>
          <w:lang w:val="en-US"/>
        </w:rPr>
        <w:t>respond quickly to any queries!</w:t>
      </w: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u w:val="single"/>
        </w:rPr>
      </w:pPr>
      <w:r w:rsidRPr="00EC4D5C">
        <w:rPr>
          <w:rFonts w:ascii="Arial" w:hAnsi="Arial"/>
          <w:color w:val="FF0000"/>
          <w:sz w:val="22"/>
          <w:szCs w:val="22"/>
        </w:rPr>
        <w:t xml:space="preserve">You should </w:t>
      </w:r>
      <w:r w:rsidRPr="009833EF">
        <w:rPr>
          <w:rFonts w:ascii="Arial" w:hAnsi="Arial"/>
          <w:b/>
          <w:color w:val="FF0000"/>
          <w:sz w:val="22"/>
          <w:szCs w:val="22"/>
        </w:rPr>
        <w:t>examine the Timetable (Appendix 1) now</w:t>
      </w:r>
      <w:r w:rsidRPr="00EC4D5C">
        <w:rPr>
          <w:rFonts w:ascii="Arial" w:hAnsi="Arial"/>
          <w:color w:val="FF0000"/>
          <w:sz w:val="22"/>
          <w:szCs w:val="22"/>
        </w:rPr>
        <w:t xml:space="preserve"> and take steps to ensure that the school is prepared and able to meet the Timetable. </w:t>
      </w:r>
      <w:r w:rsidR="009D5DDA">
        <w:rPr>
          <w:rFonts w:ascii="Arial" w:hAnsi="Arial"/>
          <w:color w:val="FF0000"/>
          <w:sz w:val="22"/>
          <w:szCs w:val="22"/>
        </w:rPr>
        <w:t xml:space="preserve">For </w:t>
      </w:r>
      <w:r w:rsidRPr="00EC4D5C">
        <w:rPr>
          <w:rFonts w:ascii="Arial" w:hAnsi="Arial"/>
          <w:color w:val="FF0000"/>
          <w:sz w:val="22"/>
          <w:szCs w:val="22"/>
        </w:rPr>
        <w:t xml:space="preserve">Guidance about preparation </w:t>
      </w:r>
      <w:r w:rsidR="009D5DDA">
        <w:rPr>
          <w:rFonts w:ascii="Arial" w:hAnsi="Arial"/>
          <w:color w:val="FF0000"/>
          <w:sz w:val="22"/>
          <w:szCs w:val="22"/>
        </w:rPr>
        <w:t>see</w:t>
      </w:r>
      <w:r w:rsidRPr="00EC4D5C">
        <w:rPr>
          <w:rFonts w:ascii="Arial" w:hAnsi="Arial"/>
          <w:color w:val="FF0000"/>
          <w:sz w:val="22"/>
          <w:szCs w:val="22"/>
        </w:rPr>
        <w:t xml:space="preserve"> Appendix 2.</w:t>
      </w:r>
    </w:p>
    <w:p w:rsidR="00EC4D5C" w:rsidRPr="009D5DDA" w:rsidRDefault="00EC4D5C" w:rsidP="00EC4D5C">
      <w:pPr>
        <w:widowControl/>
        <w:numPr>
          <w:ilvl w:val="0"/>
          <w:numId w:val="30"/>
        </w:numPr>
        <w:spacing w:after="200" w:line="276" w:lineRule="auto"/>
        <w:ind w:right="709"/>
        <w:jc w:val="both"/>
        <w:rPr>
          <w:rFonts w:ascii="Arial" w:hAnsi="Arial"/>
          <w:color w:val="FF0000"/>
          <w:sz w:val="22"/>
          <w:szCs w:val="22"/>
          <w:u w:val="single"/>
        </w:rPr>
      </w:pPr>
      <w:r w:rsidRPr="00EC4D5C">
        <w:rPr>
          <w:rFonts w:ascii="Arial" w:hAnsi="Arial"/>
          <w:color w:val="FF0000"/>
          <w:sz w:val="22"/>
          <w:szCs w:val="22"/>
        </w:rPr>
        <w:t>The main change</w:t>
      </w:r>
      <w:r w:rsidR="009D5DDA">
        <w:rPr>
          <w:rFonts w:ascii="Arial" w:hAnsi="Arial"/>
          <w:color w:val="FF0000"/>
          <w:sz w:val="22"/>
          <w:szCs w:val="22"/>
        </w:rPr>
        <w:t>s</w:t>
      </w:r>
      <w:r w:rsidRPr="00EC4D5C">
        <w:rPr>
          <w:rFonts w:ascii="Arial" w:hAnsi="Arial"/>
          <w:color w:val="FF0000"/>
          <w:sz w:val="22"/>
          <w:szCs w:val="22"/>
        </w:rPr>
        <w:t xml:space="preserve"> for this Year’s closure is that the level for accruals has been raised to £1,000 for each</w:t>
      </w:r>
      <w:r w:rsidR="009833EF">
        <w:rPr>
          <w:rFonts w:ascii="Arial" w:hAnsi="Arial"/>
          <w:color w:val="FF0000"/>
          <w:sz w:val="22"/>
          <w:szCs w:val="22"/>
        </w:rPr>
        <w:t xml:space="preserve"> adjustment/</w:t>
      </w:r>
      <w:r w:rsidR="009D5DDA">
        <w:rPr>
          <w:rFonts w:ascii="Arial" w:hAnsi="Arial"/>
          <w:color w:val="FF0000"/>
          <w:sz w:val="22"/>
          <w:szCs w:val="22"/>
        </w:rPr>
        <w:t>invoice</w:t>
      </w:r>
      <w:r w:rsidRPr="00EC4D5C">
        <w:rPr>
          <w:rFonts w:ascii="Arial" w:hAnsi="Arial"/>
          <w:color w:val="FF0000"/>
          <w:sz w:val="22"/>
          <w:szCs w:val="22"/>
        </w:rPr>
        <w:t xml:space="preserve"> (not each line)</w:t>
      </w:r>
      <w:r w:rsidR="009D5DDA">
        <w:rPr>
          <w:rFonts w:ascii="Arial" w:hAnsi="Arial"/>
          <w:color w:val="FF0000"/>
          <w:sz w:val="22"/>
          <w:szCs w:val="22"/>
        </w:rPr>
        <w:t xml:space="preserve"> with new Adjustment Form and </w:t>
      </w:r>
    </w:p>
    <w:p w:rsidR="009D5DDA" w:rsidRPr="009D5DDA" w:rsidRDefault="009D5DDA" w:rsidP="00EC4D5C">
      <w:pPr>
        <w:widowControl/>
        <w:numPr>
          <w:ilvl w:val="0"/>
          <w:numId w:val="30"/>
        </w:numPr>
        <w:spacing w:after="200" w:line="276" w:lineRule="auto"/>
        <w:ind w:right="709"/>
        <w:jc w:val="both"/>
        <w:rPr>
          <w:rFonts w:ascii="Arial" w:hAnsi="Arial" w:cs="Arial"/>
          <w:color w:val="FF0000"/>
          <w:sz w:val="22"/>
          <w:szCs w:val="22"/>
          <w:u w:val="single"/>
        </w:rPr>
      </w:pPr>
      <w:r w:rsidRPr="009D5DDA">
        <w:rPr>
          <w:rFonts w:ascii="Arial" w:hAnsi="Arial" w:cs="Arial"/>
          <w:color w:val="FF0000"/>
          <w:sz w:val="22"/>
          <w:szCs w:val="22"/>
        </w:rPr>
        <w:t>Headteachers are required to “sign off” the school’s Outturn report and send in to the LA</w:t>
      </w: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u w:val="single"/>
        </w:rPr>
      </w:pPr>
      <w:r w:rsidRPr="00EC4D5C">
        <w:rPr>
          <w:rFonts w:ascii="Arial" w:hAnsi="Arial"/>
          <w:color w:val="FF0000"/>
          <w:sz w:val="22"/>
          <w:szCs w:val="22"/>
        </w:rPr>
        <w:t>An analysis of bank movement, including a signed bank statement is required for the period 21</w:t>
      </w:r>
      <w:r w:rsidRPr="00EC4D5C">
        <w:rPr>
          <w:rFonts w:ascii="Arial" w:hAnsi="Arial"/>
          <w:color w:val="FF0000"/>
          <w:sz w:val="22"/>
          <w:szCs w:val="22"/>
          <w:vertAlign w:val="superscript"/>
        </w:rPr>
        <w:t>st</w:t>
      </w:r>
      <w:r w:rsidRPr="00EC4D5C">
        <w:rPr>
          <w:rFonts w:ascii="Arial" w:hAnsi="Arial"/>
          <w:color w:val="FF0000"/>
          <w:sz w:val="22"/>
          <w:szCs w:val="22"/>
        </w:rPr>
        <w:t xml:space="preserve"> – 31</w:t>
      </w:r>
      <w:r w:rsidRPr="00EC4D5C">
        <w:rPr>
          <w:rFonts w:ascii="Arial" w:hAnsi="Arial"/>
          <w:color w:val="FF0000"/>
          <w:sz w:val="22"/>
          <w:szCs w:val="22"/>
          <w:vertAlign w:val="superscript"/>
        </w:rPr>
        <w:t>st</w:t>
      </w:r>
      <w:r w:rsidRPr="00EC4D5C">
        <w:rPr>
          <w:rFonts w:ascii="Arial" w:hAnsi="Arial"/>
          <w:color w:val="FF0000"/>
          <w:sz w:val="22"/>
          <w:szCs w:val="22"/>
        </w:rPr>
        <w:t xml:space="preserve"> March inclusive.  This is an external audit requirement.</w:t>
      </w:r>
    </w:p>
    <w:p w:rsidR="00EC4D5C" w:rsidRPr="00EC4D5C" w:rsidRDefault="00EC4D5C" w:rsidP="00EC4D5C">
      <w:pPr>
        <w:widowControl/>
        <w:numPr>
          <w:ilvl w:val="0"/>
          <w:numId w:val="30"/>
        </w:numPr>
        <w:spacing w:after="200" w:line="276" w:lineRule="auto"/>
        <w:ind w:right="709"/>
        <w:jc w:val="both"/>
        <w:rPr>
          <w:rFonts w:ascii="Arial" w:hAnsi="Arial"/>
          <w:color w:val="FF0000"/>
          <w:sz w:val="22"/>
          <w:szCs w:val="22"/>
          <w:u w:val="single"/>
        </w:rPr>
      </w:pPr>
      <w:r w:rsidRPr="00EC4D5C">
        <w:rPr>
          <w:rFonts w:ascii="Arial" w:hAnsi="Arial"/>
          <w:color w:val="FF0000"/>
          <w:sz w:val="22"/>
          <w:szCs w:val="22"/>
        </w:rPr>
        <w:t xml:space="preserve">Checklist - you have been provided with a checklist at the end of this guidance as an aide memoire. It lists all of the requirements, their due dates and whether they are required by email or hard copy. </w:t>
      </w:r>
      <w:r w:rsidRPr="00EC4D5C">
        <w:rPr>
          <w:rFonts w:ascii="Arial" w:hAnsi="Arial"/>
          <w:color w:val="FF0000"/>
          <w:sz w:val="22"/>
          <w:szCs w:val="22"/>
          <w:u w:val="single"/>
        </w:rPr>
        <w:t>(</w:t>
      </w:r>
      <w:r w:rsidRPr="00EC4D5C">
        <w:rPr>
          <w:rFonts w:ascii="Arial" w:hAnsi="Arial"/>
          <w:color w:val="FF0000"/>
          <w:sz w:val="22"/>
          <w:szCs w:val="22"/>
        </w:rPr>
        <w:t>See appendix 6</w:t>
      </w:r>
      <w:r>
        <w:rPr>
          <w:rFonts w:ascii="Arial" w:hAnsi="Arial"/>
          <w:color w:val="FF0000"/>
          <w:sz w:val="22"/>
          <w:szCs w:val="22"/>
          <w:u w:val="single"/>
        </w:rPr>
        <w:t>)</w:t>
      </w:r>
    </w:p>
    <w:p w:rsidR="00EC4D5C" w:rsidRPr="00EC4D5C" w:rsidRDefault="00EC4D5C" w:rsidP="00EC4D5C">
      <w:pPr>
        <w:widowControl/>
        <w:ind w:left="709"/>
        <w:rPr>
          <w:rFonts w:ascii="Arial" w:eastAsiaTheme="minorHAnsi" w:hAnsi="Arial" w:cs="Arial"/>
          <w:snapToGrid/>
          <w:sz w:val="22"/>
          <w:szCs w:val="22"/>
        </w:rPr>
      </w:pPr>
      <w:r w:rsidRPr="00EC4D5C">
        <w:rPr>
          <w:rFonts w:ascii="Arial" w:eastAsiaTheme="minorHAnsi" w:hAnsi="Arial" w:cs="Arial"/>
          <w:snapToGrid/>
          <w:sz w:val="22"/>
          <w:szCs w:val="22"/>
        </w:rPr>
        <w:t xml:space="preserve">To expedite the closedown process and ensure submission of your March and Year-end Returns before the end of term, all returns must be sent electronically using the E-Forms provided via the Working with children in Barnet website; </w:t>
      </w:r>
    </w:p>
    <w:p w:rsidR="00EC4D5C" w:rsidRPr="00EC4D5C" w:rsidRDefault="007A06EC" w:rsidP="00EC4D5C">
      <w:pPr>
        <w:widowControl/>
        <w:ind w:left="709"/>
        <w:rPr>
          <w:rFonts w:ascii="Arial" w:eastAsiaTheme="minorHAnsi" w:hAnsi="Arial" w:cs="Arial"/>
          <w:snapToGrid/>
          <w:sz w:val="22"/>
          <w:szCs w:val="22"/>
        </w:rPr>
      </w:pPr>
      <w:hyperlink r:id="rId10" w:history="1">
        <w:r w:rsidR="00EC4D5C" w:rsidRPr="00EC4D5C">
          <w:rPr>
            <w:rFonts w:ascii="Arial" w:eastAsiaTheme="minorHAnsi" w:hAnsi="Arial" w:cs="Arial"/>
            <w:snapToGrid/>
            <w:color w:val="0000FF"/>
            <w:sz w:val="22"/>
            <w:szCs w:val="22"/>
            <w:u w:val="single"/>
          </w:rPr>
          <w:t>https://www.barnet.gov.uk/wwc-home/information-for-schools/school-funding-and-    finance.html</w:t>
        </w:r>
      </w:hyperlink>
      <w:r w:rsidR="00EC4D5C" w:rsidRPr="00EC4D5C">
        <w:rPr>
          <w:rFonts w:ascii="Arial" w:eastAsiaTheme="minorHAnsi" w:hAnsi="Arial" w:cs="Arial"/>
          <w:snapToGrid/>
          <w:sz w:val="22"/>
          <w:szCs w:val="22"/>
        </w:rPr>
        <w:t xml:space="preserve"> </w:t>
      </w:r>
    </w:p>
    <w:p w:rsidR="00EC4D5C" w:rsidRPr="00EC4D5C" w:rsidRDefault="00EC4D5C" w:rsidP="00EC4D5C">
      <w:pPr>
        <w:widowControl/>
        <w:ind w:firstLine="709"/>
        <w:rPr>
          <w:rFonts w:ascii="Arial" w:eastAsiaTheme="minorHAnsi" w:hAnsi="Arial" w:cs="Arial"/>
          <w:snapToGrid/>
          <w:sz w:val="22"/>
          <w:szCs w:val="22"/>
        </w:rPr>
      </w:pPr>
      <w:r w:rsidRPr="00EC4D5C">
        <w:rPr>
          <w:rFonts w:ascii="Arial" w:eastAsiaTheme="minorHAnsi" w:hAnsi="Arial" w:cs="Arial"/>
          <w:snapToGrid/>
          <w:sz w:val="22"/>
          <w:szCs w:val="22"/>
        </w:rPr>
        <w:t xml:space="preserve">(Although some hard copy signed originals will need to follow in the post).  </w:t>
      </w:r>
    </w:p>
    <w:p w:rsidR="009833EF" w:rsidRDefault="00EC4D5C" w:rsidP="009833EF">
      <w:pPr>
        <w:widowControl/>
        <w:spacing w:after="200" w:line="276" w:lineRule="auto"/>
        <w:rPr>
          <w:rFonts w:ascii="Arial" w:eastAsiaTheme="minorHAnsi" w:hAnsi="Arial" w:cs="Arial"/>
          <w:i/>
          <w:snapToGrid/>
          <w:color w:val="3366FF"/>
          <w:szCs w:val="24"/>
        </w:rPr>
      </w:pPr>
      <w:r w:rsidRPr="00EC4D5C">
        <w:rPr>
          <w:rFonts w:ascii="Arial" w:eastAsiaTheme="minorHAnsi" w:hAnsi="Arial" w:cs="Arial"/>
          <w:i/>
          <w:snapToGrid/>
          <w:color w:val="3366FF"/>
          <w:szCs w:val="24"/>
        </w:rPr>
        <w:t xml:space="preserve">       </w:t>
      </w:r>
    </w:p>
    <w:p w:rsidR="00EC4D5C" w:rsidRPr="00EC4D5C" w:rsidRDefault="00EC4D5C" w:rsidP="009833EF">
      <w:pPr>
        <w:widowControl/>
        <w:spacing w:after="200" w:line="276" w:lineRule="auto"/>
        <w:ind w:firstLine="709"/>
        <w:rPr>
          <w:rFonts w:ascii="Arial" w:eastAsiaTheme="minorHAnsi" w:hAnsi="Arial" w:cs="Arial"/>
          <w:i/>
          <w:snapToGrid/>
          <w:color w:val="3366FF"/>
          <w:sz w:val="22"/>
          <w:szCs w:val="22"/>
        </w:rPr>
      </w:pPr>
      <w:r w:rsidRPr="00EC4D5C">
        <w:rPr>
          <w:rFonts w:ascii="Arial" w:eastAsiaTheme="minorHAnsi" w:hAnsi="Arial" w:cs="Arial"/>
          <w:i/>
          <w:snapToGrid/>
          <w:color w:val="3366FF"/>
          <w:sz w:val="22"/>
          <w:szCs w:val="22"/>
        </w:rPr>
        <w:t>Thank you for your assistance in achieving the timetable,</w:t>
      </w:r>
    </w:p>
    <w:p w:rsidR="002B7A6F" w:rsidRDefault="002B7A6F" w:rsidP="002B7A6F">
      <w:pPr>
        <w:rPr>
          <w:rFonts w:eastAsiaTheme="minorHAnsi"/>
          <w:snapToGrid/>
        </w:rPr>
      </w:pPr>
      <w:r>
        <w:rPr>
          <w:rFonts w:eastAsiaTheme="minorHAnsi"/>
          <w:snapToGrid/>
        </w:rPr>
        <w:t xml:space="preserve">     </w:t>
      </w:r>
      <w:r w:rsidR="00EC4D5C" w:rsidRPr="00EC4D5C">
        <w:rPr>
          <w:rFonts w:eastAsiaTheme="minorHAnsi"/>
          <w:snapToGrid/>
        </w:rPr>
        <w:t>Nick Adams, Finance Manager</w:t>
      </w:r>
      <w:r>
        <w:rPr>
          <w:rFonts w:eastAsiaTheme="minorHAnsi"/>
          <w:snapToGrid/>
        </w:rPr>
        <w:t xml:space="preserve"> (Schools),</w:t>
      </w:r>
    </w:p>
    <w:p w:rsidR="00B96560" w:rsidRPr="00AE25FB" w:rsidRDefault="002B7A6F" w:rsidP="002B7A6F">
      <w:pPr>
        <w:rPr>
          <w:b/>
          <w:bCs/>
          <w:highlight w:val="yellow"/>
        </w:rPr>
      </w:pPr>
      <w:r>
        <w:rPr>
          <w:rFonts w:eastAsiaTheme="minorHAnsi"/>
          <w:snapToGrid/>
        </w:rPr>
        <w:tab/>
        <w:t>On behalf of Chief Finance Officer</w:t>
      </w:r>
    </w:p>
    <w:p w:rsidR="00CB30D7" w:rsidRPr="00AE25FB" w:rsidRDefault="00CB30D7" w:rsidP="00EC4D5C">
      <w:pPr>
        <w:pStyle w:val="BodyText2"/>
        <w:pBdr>
          <w:top w:val="single" w:sz="4" w:space="1" w:color="auto" w:shadow="1"/>
          <w:left w:val="single" w:sz="4" w:space="4" w:color="auto" w:shadow="1"/>
          <w:bottom w:val="single" w:sz="4" w:space="1" w:color="auto" w:shadow="1"/>
          <w:right w:val="single" w:sz="4" w:space="4" w:color="auto" w:shadow="1"/>
        </w:pBdr>
        <w:ind w:left="567" w:right="709"/>
        <w:rPr>
          <w:b/>
          <w:bCs/>
          <w:highlight w:val="yellow"/>
        </w:rPr>
      </w:pPr>
      <w:r w:rsidRPr="00EC4D5C">
        <w:rPr>
          <w:bCs/>
          <w:color w:val="FF0000"/>
          <w:sz w:val="22"/>
          <w:szCs w:val="22"/>
        </w:rPr>
        <w:t xml:space="preserve">Please contact the Schools Accountancy Section: Claudette James (020 8359 7132), Nicole Gibson (020 8359 7223), </w:t>
      </w:r>
      <w:r w:rsidR="00AE25FB" w:rsidRPr="00EC4D5C">
        <w:rPr>
          <w:bCs/>
          <w:color w:val="FF0000"/>
          <w:sz w:val="22"/>
          <w:szCs w:val="22"/>
        </w:rPr>
        <w:t>Priscilla Williams</w:t>
      </w:r>
      <w:r w:rsidRPr="00EC4D5C">
        <w:rPr>
          <w:bCs/>
          <w:color w:val="FF0000"/>
          <w:sz w:val="22"/>
          <w:szCs w:val="22"/>
        </w:rPr>
        <w:t xml:space="preserve"> (020 8359 </w:t>
      </w:r>
      <w:r w:rsidR="00412253" w:rsidRPr="00EC4D5C">
        <w:rPr>
          <w:bCs/>
          <w:color w:val="FF0000"/>
          <w:sz w:val="22"/>
          <w:szCs w:val="22"/>
        </w:rPr>
        <w:t>2773</w:t>
      </w:r>
      <w:r w:rsidRPr="00EC4D5C">
        <w:rPr>
          <w:bCs/>
          <w:color w:val="FF0000"/>
          <w:sz w:val="22"/>
          <w:szCs w:val="22"/>
        </w:rPr>
        <w:t xml:space="preserve">) or Nick Adams (020 8359 7203) for further clarification of these notes or if you envisage any difficulty in complying with these deadlines, or email: </w:t>
      </w:r>
      <w:hyperlink r:id="rId11" w:history="1">
        <w:r w:rsidRPr="00EC4D5C">
          <w:rPr>
            <w:rStyle w:val="Hyperlink"/>
            <w:bCs/>
            <w:sz w:val="22"/>
            <w:szCs w:val="22"/>
          </w:rPr>
          <w:t>Schools.Accountancy@barnet.gov.uk</w:t>
        </w:r>
      </w:hyperlink>
    </w:p>
    <w:p w:rsidR="00DC3C26" w:rsidRPr="00AE25FB" w:rsidRDefault="00DC3C26" w:rsidP="00DC3C26">
      <w:pPr>
        <w:pStyle w:val="BodyText2"/>
        <w:ind w:right="709"/>
        <w:jc w:val="right"/>
        <w:rPr>
          <w:b/>
          <w:sz w:val="16"/>
          <w:szCs w:val="16"/>
        </w:rPr>
      </w:pP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r w:rsidRPr="00AE25FB">
        <w:rPr>
          <w:b/>
          <w:bCs/>
        </w:rPr>
        <w:tab/>
      </w:r>
    </w:p>
    <w:p w:rsidR="003B74A9" w:rsidRDefault="003B74A9" w:rsidP="006E6401">
      <w:pPr>
        <w:pStyle w:val="BodyText2"/>
        <w:ind w:left="567" w:right="709"/>
        <w:jc w:val="left"/>
        <w:rPr>
          <w:b/>
          <w:bCs/>
        </w:rPr>
      </w:pPr>
    </w:p>
    <w:p w:rsidR="003B74A9" w:rsidRPr="00AE25FB" w:rsidRDefault="003B74A9" w:rsidP="006E6401">
      <w:pPr>
        <w:pStyle w:val="BodyText2"/>
        <w:ind w:left="567" w:right="709"/>
        <w:jc w:val="left"/>
        <w:rPr>
          <w:b/>
          <w:bCs/>
        </w:rPr>
      </w:pPr>
    </w:p>
    <w:p w:rsidR="006E6401" w:rsidRPr="003B74A9" w:rsidRDefault="00C87CCB" w:rsidP="006E6401">
      <w:pPr>
        <w:pStyle w:val="BodyText2"/>
        <w:ind w:left="567" w:right="709"/>
        <w:jc w:val="left"/>
        <w:rPr>
          <w:b/>
          <w:sz w:val="16"/>
          <w:szCs w:val="16"/>
        </w:rPr>
      </w:pPr>
      <w:r w:rsidRPr="00B8193F">
        <w:rPr>
          <w:b/>
          <w:bCs/>
          <w:highlight w:val="green"/>
        </w:rPr>
        <w:t xml:space="preserve">[2] </w:t>
      </w:r>
      <w:bookmarkStart w:id="3" w:name="DRFCap"/>
      <w:r w:rsidRPr="00B8193F">
        <w:rPr>
          <w:b/>
          <w:bCs/>
          <w:highlight w:val="green"/>
          <w:u w:val="single"/>
        </w:rPr>
        <w:t>Direct Revenue Financing of Capital</w:t>
      </w:r>
      <w:bookmarkEnd w:id="3"/>
      <w:r w:rsidR="006E6401" w:rsidRPr="003B74A9">
        <w:rPr>
          <w:b/>
          <w:bCs/>
          <w:u w:val="single"/>
        </w:rPr>
        <w:tab/>
      </w:r>
    </w:p>
    <w:p w:rsidR="00C87CCB" w:rsidRPr="00AE25FB" w:rsidRDefault="00C87CCB" w:rsidP="00F23345">
      <w:pPr>
        <w:pStyle w:val="BodyText2"/>
        <w:ind w:right="709"/>
        <w:rPr>
          <w:sz w:val="16"/>
          <w:szCs w:val="16"/>
          <w:highlight w:val="yellow"/>
        </w:rPr>
      </w:pPr>
    </w:p>
    <w:p w:rsidR="00C87CCB" w:rsidRPr="00AE25FB" w:rsidRDefault="00C87CCB" w:rsidP="00A14EA0">
      <w:pPr>
        <w:pStyle w:val="BodyText2"/>
        <w:ind w:left="567" w:right="709"/>
      </w:pPr>
      <w:r w:rsidRPr="00AE25FB">
        <w:t>Schools using revenue resources to fund capital expenditure need to effect an accounting entry in their accounts</w:t>
      </w:r>
      <w:r w:rsidRPr="00AE25FB">
        <w:rPr>
          <w:i/>
          <w:color w:val="333399"/>
        </w:rPr>
        <w:t xml:space="preserve"> </w:t>
      </w:r>
      <w:r w:rsidRPr="00AE25FB">
        <w:rPr>
          <w:b/>
          <w:i/>
          <w:color w:val="333399"/>
          <w:u w:val="single"/>
        </w:rPr>
        <w:t>if</w:t>
      </w:r>
      <w:r w:rsidRPr="00AE25FB">
        <w:rPr>
          <w:i/>
          <w:color w:val="333399"/>
        </w:rPr>
        <w:t xml:space="preserve"> </w:t>
      </w:r>
      <w:r w:rsidRPr="00AE25FB">
        <w:t>the capital works /acquisition (to which revenue resources have been allocated) have been completed by 31 March 20</w:t>
      </w:r>
      <w:r w:rsidR="006E6401" w:rsidRPr="00AE25FB">
        <w:t>1</w:t>
      </w:r>
      <w:r w:rsidR="00AE25FB" w:rsidRPr="00AE25FB">
        <w:t>8</w:t>
      </w:r>
      <w:r w:rsidRPr="00AE25FB">
        <w:t>,</w:t>
      </w:r>
      <w:r w:rsidR="00E94F18" w:rsidRPr="00AE25FB">
        <w:t xml:space="preserve"> </w:t>
      </w:r>
      <w:r w:rsidRPr="00AE25FB">
        <w:t xml:space="preserve">or have not been completed by 31 March but </w:t>
      </w:r>
      <w:r w:rsidR="0091180A" w:rsidRPr="00AE25FB">
        <w:t>the school is under contractual obligation in the new financial year i.e. a purchase order has been raised and sent to the supplier of the goods or service.</w:t>
      </w:r>
      <w:r w:rsidRPr="00AE25FB">
        <w:t xml:space="preserve">   </w:t>
      </w:r>
    </w:p>
    <w:p w:rsidR="00C87CCB" w:rsidRPr="00AE25FB" w:rsidRDefault="00C87CCB" w:rsidP="00A14EA0">
      <w:pPr>
        <w:pStyle w:val="BodyText2"/>
        <w:ind w:left="567" w:right="709"/>
        <w:rPr>
          <w:sz w:val="16"/>
          <w:szCs w:val="16"/>
          <w:highlight w:val="yellow"/>
        </w:rPr>
      </w:pPr>
    </w:p>
    <w:p w:rsidR="00C87CCB" w:rsidRPr="00AE25FB" w:rsidRDefault="00C87CCB" w:rsidP="00A14EA0">
      <w:pPr>
        <w:pStyle w:val="BodyText2"/>
        <w:ind w:left="567" w:right="709"/>
        <w:rPr>
          <w:color w:val="CC99FF"/>
        </w:rPr>
      </w:pPr>
      <w:r w:rsidRPr="00AE25FB">
        <w:t xml:space="preserve">To achieve this, the school should debit revenue expenditure E30 and credit capital income code CI04 for the amount of capital spend that is to be financed by revenue resources. To avoid distorting the division of year-end balances this journal transfer must be completed by </w:t>
      </w:r>
      <w:r w:rsidR="007F6E26" w:rsidRPr="00AE25FB">
        <w:t>31</w:t>
      </w:r>
      <w:r w:rsidRPr="00AE25FB">
        <w:t xml:space="preserve"> March </w:t>
      </w:r>
      <w:r w:rsidR="009922AE" w:rsidRPr="00AE25FB">
        <w:t xml:space="preserve">to be </w:t>
      </w:r>
      <w:r w:rsidRPr="00AE25FB">
        <w:t xml:space="preserve">included on the school’s </w:t>
      </w:r>
      <w:r w:rsidR="009922AE" w:rsidRPr="00AE25FB">
        <w:t xml:space="preserve">March </w:t>
      </w:r>
      <w:r w:rsidRPr="00AE25FB">
        <w:t>Posting Summary</w:t>
      </w:r>
      <w:r w:rsidRPr="00AE25FB">
        <w:rPr>
          <w:color w:val="CC99FF"/>
        </w:rPr>
        <w:t>.</w:t>
      </w:r>
    </w:p>
    <w:p w:rsidR="0005625C" w:rsidRPr="00AE25FB" w:rsidRDefault="0005625C" w:rsidP="00A14EA0">
      <w:pPr>
        <w:pStyle w:val="BodyText2"/>
        <w:ind w:left="567" w:right="709"/>
        <w:rPr>
          <w:color w:val="CC99FF"/>
          <w:highlight w:val="yellow"/>
        </w:rPr>
      </w:pPr>
    </w:p>
    <w:p w:rsidR="0005625C" w:rsidRPr="00AE25FB" w:rsidRDefault="0005625C" w:rsidP="00A14EA0">
      <w:pPr>
        <w:pStyle w:val="BodyText2"/>
        <w:ind w:left="567" w:right="709"/>
        <w:rPr>
          <w:b/>
        </w:rPr>
      </w:pPr>
      <w:r w:rsidRPr="00AE25FB">
        <w:rPr>
          <w:b/>
        </w:rPr>
        <w:t xml:space="preserve">VA Schools </w:t>
      </w:r>
    </w:p>
    <w:p w:rsidR="0005625C" w:rsidRPr="00AE25FB" w:rsidRDefault="0005625C" w:rsidP="00A14EA0">
      <w:pPr>
        <w:pStyle w:val="BodyText2"/>
        <w:ind w:left="567" w:right="709"/>
      </w:pPr>
      <w:r w:rsidRPr="00AE25FB">
        <w:t>The Governing Body of a VA school is responsible for meeting all capital expenditure</w:t>
      </w:r>
      <w:r w:rsidR="009833EF">
        <w:t xml:space="preserve"> relating to premises</w:t>
      </w:r>
      <w:r w:rsidRPr="00AE25FB">
        <w:t xml:space="preserve">.  Therefore </w:t>
      </w:r>
      <w:r w:rsidR="009833EF">
        <w:t>these</w:t>
      </w:r>
      <w:r w:rsidRPr="00AE25FB">
        <w:t xml:space="preserve"> capital transactions should be processed in the Governing Body’s accounts.  If capital expenditure is accounted for in the Council’s accounts for a VA school, this could lead to these assets being erroneously included in the Council’s assets.</w:t>
      </w:r>
    </w:p>
    <w:p w:rsidR="0005625C" w:rsidRPr="00AE25FB" w:rsidRDefault="0005625C" w:rsidP="00A14EA0">
      <w:pPr>
        <w:pStyle w:val="BodyText2"/>
        <w:ind w:left="567" w:right="709"/>
      </w:pPr>
      <w:r w:rsidRPr="00AE25FB">
        <w:t>The only exception</w:t>
      </w:r>
      <w:r w:rsidR="009833EF">
        <w:t>s</w:t>
      </w:r>
      <w:r w:rsidRPr="00AE25FB">
        <w:t xml:space="preserve"> </w:t>
      </w:r>
      <w:r w:rsidR="009833EF">
        <w:t>are</w:t>
      </w:r>
      <w:r w:rsidRPr="00AE25FB">
        <w:t xml:space="preserve"> loose ICT items</w:t>
      </w:r>
      <w:r w:rsidR="009833EF">
        <w:t>, minibus etc.,</w:t>
      </w:r>
      <w:r w:rsidRPr="00AE25FB">
        <w:t xml:space="preserve"> which should be accounted for as above.</w:t>
      </w:r>
    </w:p>
    <w:p w:rsidR="00C87CCB" w:rsidRPr="00AE25FB" w:rsidRDefault="00C87CCB" w:rsidP="00A14EA0">
      <w:pPr>
        <w:pStyle w:val="BodyText2"/>
        <w:ind w:left="567" w:right="709"/>
        <w:rPr>
          <w:color w:val="CC99FF"/>
          <w:sz w:val="16"/>
          <w:szCs w:val="16"/>
        </w:rPr>
      </w:pPr>
    </w:p>
    <w:p w:rsidR="0047092A" w:rsidRDefault="00F156B7" w:rsidP="00A14EA0">
      <w:pPr>
        <w:pStyle w:val="BodyText2"/>
        <w:ind w:left="567" w:right="709"/>
        <w:rPr>
          <w:b/>
        </w:rPr>
      </w:pPr>
      <w:r w:rsidRPr="00AE25FB">
        <w:rPr>
          <w:b/>
        </w:rPr>
        <w:t>If expenditure has already been processed in CE01 to CE03 then this must be recoded to E24.  You will also need to ensure that the Governing Body has provided a written request for schools to finance the expenditure.</w:t>
      </w:r>
    </w:p>
    <w:p w:rsidR="003F24F6" w:rsidRDefault="003F24F6" w:rsidP="00A14EA0">
      <w:pPr>
        <w:pStyle w:val="BodyText2"/>
        <w:ind w:left="567" w:right="709"/>
        <w:rPr>
          <w:b/>
        </w:rPr>
      </w:pPr>
    </w:p>
    <w:p w:rsidR="003F24F6" w:rsidRPr="00AE25FB" w:rsidRDefault="003F24F6" w:rsidP="00A14EA0">
      <w:pPr>
        <w:pStyle w:val="BodyText2"/>
        <w:ind w:left="567" w:right="709"/>
        <w:rPr>
          <w:b/>
        </w:rPr>
      </w:pPr>
      <w:r>
        <w:rPr>
          <w:b/>
        </w:rPr>
        <w:t>Any queries please contact Schools Accountancy.</w:t>
      </w:r>
    </w:p>
    <w:p w:rsidR="0047092A" w:rsidRPr="00AE25FB" w:rsidRDefault="0047092A" w:rsidP="00A14EA0">
      <w:pPr>
        <w:pStyle w:val="BodyText2"/>
        <w:ind w:left="567" w:right="709"/>
        <w:rPr>
          <w:b/>
          <w:highlight w:val="yellow"/>
          <w:u w:val="single"/>
        </w:rPr>
      </w:pPr>
    </w:p>
    <w:p w:rsidR="00E12BAE" w:rsidRPr="00AE25FB" w:rsidRDefault="00E12BAE" w:rsidP="00A14EA0">
      <w:pPr>
        <w:pStyle w:val="BodyText2"/>
        <w:ind w:left="567" w:right="709"/>
        <w:rPr>
          <w:b/>
          <w:highlight w:val="yellow"/>
          <w:u w:val="single"/>
        </w:rPr>
      </w:pPr>
    </w:p>
    <w:p w:rsidR="00C87CCB" w:rsidRPr="00AE25FB" w:rsidRDefault="00C87CCB" w:rsidP="00A14EA0">
      <w:pPr>
        <w:pStyle w:val="BodyText2"/>
        <w:ind w:left="567" w:right="709"/>
        <w:rPr>
          <w:b/>
          <w:u w:val="single"/>
        </w:rPr>
      </w:pPr>
      <w:r w:rsidRPr="00B8193F">
        <w:rPr>
          <w:b/>
          <w:highlight w:val="green"/>
          <w:u w:val="single"/>
        </w:rPr>
        <w:t xml:space="preserve">[3] </w:t>
      </w:r>
      <w:bookmarkStart w:id="4" w:name="codingofincome"/>
      <w:r w:rsidRPr="00B8193F">
        <w:rPr>
          <w:b/>
          <w:highlight w:val="green"/>
          <w:u w:val="single"/>
        </w:rPr>
        <w:t>Coding of Income</w:t>
      </w:r>
      <w:bookmarkEnd w:id="4"/>
    </w:p>
    <w:p w:rsidR="00C87CCB" w:rsidRPr="00AE25FB" w:rsidRDefault="00C87CCB" w:rsidP="00A14EA0">
      <w:pPr>
        <w:pStyle w:val="BodyText2"/>
        <w:ind w:left="567" w:right="709"/>
        <w:rPr>
          <w:b/>
          <w:sz w:val="16"/>
          <w:szCs w:val="16"/>
        </w:rPr>
      </w:pPr>
    </w:p>
    <w:p w:rsidR="000A7B01" w:rsidRPr="00AE25FB" w:rsidRDefault="00C87CCB" w:rsidP="00A14EA0">
      <w:pPr>
        <w:pStyle w:val="BodyText2"/>
        <w:ind w:left="567" w:right="709"/>
      </w:pPr>
      <w:r w:rsidRPr="00AE25FB">
        <w:t>Before proceeding with your school’s year end procedures please ensure that the income your school has received is in the correct CFR code.  For example there is a split between</w:t>
      </w:r>
      <w:r w:rsidR="000A7B01" w:rsidRPr="00AE25FB">
        <w:t>;</w:t>
      </w:r>
    </w:p>
    <w:p w:rsidR="00824936" w:rsidRPr="00AE25FB" w:rsidRDefault="00824936" w:rsidP="00A14EA0">
      <w:pPr>
        <w:pStyle w:val="BodyText2"/>
        <w:ind w:left="567" w:right="709"/>
      </w:pPr>
    </w:p>
    <w:p w:rsidR="000A7B01" w:rsidRPr="00AE25FB" w:rsidRDefault="00C87CCB" w:rsidP="00D53BEB">
      <w:pPr>
        <w:pStyle w:val="BodyText2"/>
        <w:numPr>
          <w:ilvl w:val="0"/>
          <w:numId w:val="23"/>
        </w:numPr>
        <w:tabs>
          <w:tab w:val="clear" w:pos="1287"/>
          <w:tab w:val="num" w:pos="993"/>
        </w:tabs>
        <w:ind w:left="567" w:right="709" w:firstLine="0"/>
      </w:pPr>
      <w:r w:rsidRPr="00AE25FB">
        <w:t>I01 – Funds delegated by the LA</w:t>
      </w:r>
    </w:p>
    <w:p w:rsidR="000A7B01" w:rsidRPr="00AE25FB" w:rsidRDefault="00C87CCB" w:rsidP="00D53BEB">
      <w:pPr>
        <w:pStyle w:val="BodyText2"/>
        <w:numPr>
          <w:ilvl w:val="0"/>
          <w:numId w:val="23"/>
        </w:numPr>
        <w:tabs>
          <w:tab w:val="clear" w:pos="1287"/>
          <w:tab w:val="num" w:pos="993"/>
        </w:tabs>
        <w:ind w:left="567" w:right="709" w:firstLine="0"/>
      </w:pPr>
      <w:r w:rsidRPr="00AE25FB">
        <w:t>I02 – Funding for 6</w:t>
      </w:r>
      <w:r w:rsidRPr="00AE25FB">
        <w:rPr>
          <w:vertAlign w:val="superscript"/>
        </w:rPr>
        <w:t>th</w:t>
      </w:r>
      <w:r w:rsidRPr="00AE25FB">
        <w:t xml:space="preserve"> form pupils and </w:t>
      </w:r>
    </w:p>
    <w:p w:rsidR="000A7B01" w:rsidRPr="00AE25FB" w:rsidRDefault="00C87CCB" w:rsidP="00D53BEB">
      <w:pPr>
        <w:pStyle w:val="BodyText2"/>
        <w:numPr>
          <w:ilvl w:val="0"/>
          <w:numId w:val="23"/>
        </w:numPr>
        <w:tabs>
          <w:tab w:val="clear" w:pos="1287"/>
          <w:tab w:val="num" w:pos="993"/>
        </w:tabs>
        <w:ind w:left="567" w:right="709" w:firstLine="0"/>
      </w:pPr>
      <w:r w:rsidRPr="00AE25FB">
        <w:t xml:space="preserve">I03 – SEN funding.  </w:t>
      </w:r>
    </w:p>
    <w:p w:rsidR="00824936" w:rsidRPr="00AE25FB" w:rsidRDefault="00824936" w:rsidP="00824936">
      <w:pPr>
        <w:pStyle w:val="BodyText2"/>
        <w:ind w:right="709"/>
      </w:pPr>
    </w:p>
    <w:p w:rsidR="0047092A" w:rsidRPr="00AE25FB" w:rsidRDefault="00C87CCB" w:rsidP="007E2DDB">
      <w:pPr>
        <w:pStyle w:val="BodyText2"/>
        <w:ind w:left="567" w:right="709"/>
        <w:jc w:val="left"/>
      </w:pPr>
      <w:r w:rsidRPr="00AE25FB">
        <w:t>If you are unsure of how your school’s funding is split</w:t>
      </w:r>
      <w:r w:rsidR="00F5624C" w:rsidRPr="00AE25FB">
        <w:t xml:space="preserve">, </w:t>
      </w:r>
      <w:r w:rsidRPr="00AE25FB">
        <w:t xml:space="preserve">then the End </w:t>
      </w:r>
      <w:r w:rsidR="004B605F" w:rsidRPr="00AE25FB">
        <w:t>of</w:t>
      </w:r>
      <w:r w:rsidRPr="00AE25FB">
        <w:t xml:space="preserve"> Year (February 20</w:t>
      </w:r>
      <w:r w:rsidR="001D2D39" w:rsidRPr="00AE25FB">
        <w:t>1</w:t>
      </w:r>
      <w:r w:rsidR="00AE25FB" w:rsidRPr="00AE25FB">
        <w:t>8</w:t>
      </w:r>
      <w:r w:rsidRPr="00AE25FB">
        <w:t>) funding statement</w:t>
      </w:r>
      <w:r w:rsidR="009922AE" w:rsidRPr="00AE25FB">
        <w:t>,</w:t>
      </w:r>
      <w:r w:rsidRPr="00AE25FB">
        <w:t xml:space="preserve"> </w:t>
      </w:r>
      <w:r w:rsidR="009922AE" w:rsidRPr="00AE25FB">
        <w:t xml:space="preserve">which </w:t>
      </w:r>
      <w:r w:rsidRPr="00AE25FB">
        <w:t xml:space="preserve">can be found on the </w:t>
      </w:r>
      <w:r w:rsidR="003C1A73" w:rsidRPr="00AE25FB">
        <w:t xml:space="preserve">Working with children in Barnet </w:t>
      </w:r>
      <w:r w:rsidRPr="00AE25FB">
        <w:t>web site</w:t>
      </w:r>
      <w:r w:rsidR="009922AE" w:rsidRPr="00AE25FB">
        <w:t>,</w:t>
      </w:r>
      <w:r w:rsidRPr="00AE25FB">
        <w:t xml:space="preserve"> will be able to give you an accurate split</w:t>
      </w:r>
      <w:r w:rsidR="00483A09" w:rsidRPr="00AE25FB">
        <w:t xml:space="preserve">. </w:t>
      </w:r>
    </w:p>
    <w:p w:rsidR="0047092A" w:rsidRPr="00AE25FB" w:rsidRDefault="0047092A" w:rsidP="007E2DDB">
      <w:pPr>
        <w:pStyle w:val="BodyText2"/>
        <w:ind w:left="567" w:right="709"/>
        <w:jc w:val="left"/>
      </w:pPr>
    </w:p>
    <w:p w:rsidR="0039006C" w:rsidRPr="00AE25FB" w:rsidRDefault="007A06EC" w:rsidP="0039006C">
      <w:pPr>
        <w:ind w:firstLine="567"/>
        <w:rPr>
          <w:rFonts w:ascii="Arial" w:hAnsi="Arial" w:cs="Arial"/>
          <w:szCs w:val="24"/>
        </w:rPr>
      </w:pPr>
      <w:hyperlink r:id="rId12" w:history="1">
        <w:r w:rsidR="0039006C" w:rsidRPr="00AE25FB">
          <w:rPr>
            <w:rStyle w:val="Hyperlink"/>
            <w:rFonts w:ascii="Arial" w:hAnsi="Arial" w:cs="Arial"/>
            <w:szCs w:val="24"/>
          </w:rPr>
          <w:t>https://www.barnet.gov.uk/wwc-home/information-for-schools/school-funding-and-finance.html</w:t>
        </w:r>
      </w:hyperlink>
      <w:r w:rsidR="0039006C" w:rsidRPr="00AE25FB">
        <w:rPr>
          <w:rFonts w:ascii="Arial" w:hAnsi="Arial" w:cs="Arial"/>
          <w:szCs w:val="24"/>
        </w:rPr>
        <w:t xml:space="preserve"> </w:t>
      </w:r>
    </w:p>
    <w:p w:rsidR="0047092A" w:rsidRPr="00AE25FB" w:rsidRDefault="0047092A" w:rsidP="00A14EA0">
      <w:pPr>
        <w:pStyle w:val="BodyText2"/>
        <w:ind w:left="567" w:right="709"/>
      </w:pPr>
    </w:p>
    <w:p w:rsidR="000A7B01" w:rsidRPr="00AE25FB" w:rsidRDefault="00C87CCB" w:rsidP="00A14EA0">
      <w:pPr>
        <w:pStyle w:val="BodyText2"/>
        <w:ind w:left="567" w:right="709"/>
      </w:pPr>
      <w:r w:rsidRPr="00AE25FB">
        <w:t>You can then do a re</w:t>
      </w:r>
      <w:r w:rsidR="00824936" w:rsidRPr="00AE25FB">
        <w:t>-</w:t>
      </w:r>
      <w:r w:rsidRPr="00AE25FB">
        <w:t>coding of your schools income</w:t>
      </w:r>
      <w:r w:rsidR="009922AE" w:rsidRPr="00AE25FB">
        <w:t xml:space="preserve"> if necessary</w:t>
      </w:r>
      <w:r w:rsidRPr="00AE25FB">
        <w:t>.  This could also apply to your school</w:t>
      </w:r>
      <w:r w:rsidR="00F5624C" w:rsidRPr="00AE25FB">
        <w:t>’</w:t>
      </w:r>
      <w:r w:rsidRPr="00AE25FB">
        <w:t xml:space="preserve">s </w:t>
      </w:r>
      <w:r w:rsidR="004B605F" w:rsidRPr="00AE25FB">
        <w:t>other delegated funding/grants</w:t>
      </w:r>
      <w:r w:rsidR="000A7B01" w:rsidRPr="00AE25FB">
        <w:t>;</w:t>
      </w:r>
    </w:p>
    <w:p w:rsidR="00824936" w:rsidRPr="00AE25FB" w:rsidRDefault="00824936" w:rsidP="00A14EA0">
      <w:pPr>
        <w:pStyle w:val="BodyText2"/>
        <w:ind w:left="567" w:right="709"/>
      </w:pPr>
    </w:p>
    <w:p w:rsidR="001D2D39" w:rsidRPr="00AE25FB" w:rsidRDefault="00C87CCB" w:rsidP="00D53BEB">
      <w:pPr>
        <w:pStyle w:val="BodyText2"/>
        <w:numPr>
          <w:ilvl w:val="0"/>
          <w:numId w:val="24"/>
        </w:numPr>
        <w:tabs>
          <w:tab w:val="clear" w:pos="1287"/>
          <w:tab w:val="num" w:pos="993"/>
        </w:tabs>
        <w:ind w:left="567" w:right="709" w:firstLine="0"/>
      </w:pPr>
      <w:r w:rsidRPr="00AE25FB">
        <w:t xml:space="preserve">I05 </w:t>
      </w:r>
      <w:r w:rsidR="00483A09" w:rsidRPr="00AE25FB">
        <w:tab/>
      </w:r>
      <w:r w:rsidR="00483A09" w:rsidRPr="00AE25FB">
        <w:tab/>
        <w:t>-</w:t>
      </w:r>
      <w:r w:rsidRPr="00AE25FB">
        <w:t xml:space="preserve"> </w:t>
      </w:r>
      <w:r w:rsidR="00483A09" w:rsidRPr="00AE25FB">
        <w:tab/>
        <w:t>Pupil Premium</w:t>
      </w:r>
      <w:r w:rsidRPr="00AE25FB">
        <w:t xml:space="preserve"> </w:t>
      </w:r>
    </w:p>
    <w:p w:rsidR="00977EA3" w:rsidRPr="00AE25FB" w:rsidRDefault="00977EA3" w:rsidP="00D53BEB">
      <w:pPr>
        <w:pStyle w:val="BodyText2"/>
        <w:numPr>
          <w:ilvl w:val="0"/>
          <w:numId w:val="24"/>
        </w:numPr>
        <w:tabs>
          <w:tab w:val="clear" w:pos="1287"/>
          <w:tab w:val="num" w:pos="993"/>
        </w:tabs>
        <w:ind w:left="567" w:right="709" w:firstLine="0"/>
      </w:pPr>
      <w:r w:rsidRPr="00AE25FB">
        <w:t>I18            -</w:t>
      </w:r>
      <w:r w:rsidR="009606BE" w:rsidRPr="00AE25FB">
        <w:t xml:space="preserve">         </w:t>
      </w:r>
      <w:r w:rsidR="00F5624C" w:rsidRPr="00AE25FB">
        <w:t xml:space="preserve"> </w:t>
      </w:r>
      <w:r w:rsidR="009606BE" w:rsidRPr="00AE25FB">
        <w:t>Additional Grants for Schools</w:t>
      </w:r>
    </w:p>
    <w:p w:rsidR="00C87CCB" w:rsidRPr="00AE25FB" w:rsidRDefault="00C87CCB" w:rsidP="00D53BEB">
      <w:pPr>
        <w:pStyle w:val="BodyText2"/>
        <w:numPr>
          <w:ilvl w:val="0"/>
          <w:numId w:val="24"/>
        </w:numPr>
        <w:tabs>
          <w:tab w:val="clear" w:pos="1287"/>
          <w:tab w:val="num" w:pos="993"/>
        </w:tabs>
        <w:ind w:left="567" w:right="709" w:firstLine="0"/>
      </w:pPr>
      <w:r w:rsidRPr="00AE25FB">
        <w:t>CI01</w:t>
      </w:r>
      <w:r w:rsidR="00483A09" w:rsidRPr="00AE25FB">
        <w:tab/>
        <w:t>-</w:t>
      </w:r>
      <w:r w:rsidRPr="00AE25FB">
        <w:t xml:space="preserve"> </w:t>
      </w:r>
      <w:r w:rsidR="00483A09" w:rsidRPr="00AE25FB">
        <w:tab/>
      </w:r>
      <w:r w:rsidRPr="00AE25FB">
        <w:t xml:space="preserve">Capital Funding.  </w:t>
      </w:r>
    </w:p>
    <w:p w:rsidR="00C87CCB" w:rsidRPr="00AE25FB" w:rsidRDefault="00C87CCB" w:rsidP="00A14EA0">
      <w:pPr>
        <w:pStyle w:val="BodyText2"/>
        <w:ind w:left="567" w:right="709"/>
        <w:rPr>
          <w:b/>
          <w:sz w:val="16"/>
          <w:szCs w:val="16"/>
        </w:rPr>
      </w:pPr>
    </w:p>
    <w:p w:rsidR="0047092A" w:rsidRPr="00AE25FB" w:rsidRDefault="0047092A" w:rsidP="0047092A">
      <w:pPr>
        <w:pStyle w:val="BodyText2"/>
        <w:ind w:left="567" w:right="709"/>
        <w:rPr>
          <w:highlight w:val="yellow"/>
        </w:rPr>
      </w:pPr>
    </w:p>
    <w:p w:rsidR="00216CE6" w:rsidRPr="005A5329" w:rsidRDefault="00BF5670" w:rsidP="0047092A">
      <w:pPr>
        <w:pStyle w:val="BodyText2"/>
        <w:ind w:left="567" w:right="709"/>
      </w:pPr>
      <w:bookmarkStart w:id="5" w:name="Checklist"/>
      <w:bookmarkStart w:id="6" w:name="Cashbookrec"/>
      <w:bookmarkEnd w:id="5"/>
      <w:r w:rsidRPr="005A5329">
        <w:t>NB Options B, C and D schools</w:t>
      </w:r>
    </w:p>
    <w:p w:rsidR="00BF5670" w:rsidRPr="005A5329" w:rsidRDefault="00BF5670" w:rsidP="0047092A">
      <w:pPr>
        <w:pStyle w:val="BodyText2"/>
        <w:ind w:left="567" w:right="709"/>
      </w:pPr>
      <w:r w:rsidRPr="005A5329">
        <w:t>Please remember to include March funding (period 12 income)</w:t>
      </w:r>
      <w:r w:rsidR="009833EF">
        <w:t>, which can be checked in the Bank Account funding statement, available 15</w:t>
      </w:r>
      <w:r w:rsidR="003F24F6">
        <w:t>.0</w:t>
      </w:r>
      <w:r w:rsidR="009833EF">
        <w:t>3</w:t>
      </w:r>
      <w:r w:rsidR="003F24F6">
        <w:t>.1</w:t>
      </w:r>
      <w:r w:rsidR="009833EF">
        <w:t>8</w:t>
      </w:r>
      <w:r w:rsidRPr="005A5329">
        <w:t>.</w:t>
      </w:r>
    </w:p>
    <w:p w:rsidR="00E12BAE" w:rsidRPr="00AE25FB" w:rsidRDefault="00E12BAE" w:rsidP="00F70256">
      <w:pPr>
        <w:pStyle w:val="BodyText2"/>
        <w:ind w:left="567" w:right="709"/>
        <w:rPr>
          <w:b/>
          <w:highlight w:val="yellow"/>
        </w:rPr>
      </w:pPr>
    </w:p>
    <w:p w:rsidR="00E12BAE" w:rsidRPr="00AE25FB" w:rsidRDefault="00E12BAE" w:rsidP="00F70256">
      <w:pPr>
        <w:pStyle w:val="BodyText2"/>
        <w:ind w:left="567" w:right="709"/>
        <w:rPr>
          <w:b/>
          <w:highlight w:val="yellow"/>
        </w:rPr>
      </w:pPr>
    </w:p>
    <w:p w:rsidR="00F70256" w:rsidRPr="003B74A9" w:rsidRDefault="00F70256" w:rsidP="00F70256">
      <w:pPr>
        <w:pStyle w:val="BodyText2"/>
        <w:ind w:left="567" w:right="709"/>
        <w:rPr>
          <w:b/>
        </w:rPr>
      </w:pPr>
      <w:r w:rsidRPr="00B8193F">
        <w:rPr>
          <w:b/>
          <w:highlight w:val="green"/>
        </w:rPr>
        <w:t xml:space="preserve">[4] </w:t>
      </w:r>
      <w:bookmarkStart w:id="7" w:name="MarchBankStatement"/>
      <w:r w:rsidRPr="00B8193F">
        <w:rPr>
          <w:b/>
          <w:highlight w:val="green"/>
          <w:u w:val="single"/>
        </w:rPr>
        <w:t xml:space="preserve">March Bank Statements and Reconciliations – </w:t>
      </w:r>
      <w:r w:rsidR="0019274D" w:rsidRPr="00B8193F">
        <w:rPr>
          <w:b/>
          <w:highlight w:val="green"/>
          <w:u w:val="single"/>
        </w:rPr>
        <w:t>20</w:t>
      </w:r>
      <w:r w:rsidRPr="00B8193F">
        <w:rPr>
          <w:b/>
          <w:highlight w:val="green"/>
          <w:u w:val="single"/>
        </w:rPr>
        <w:t>th March</w:t>
      </w:r>
      <w:bookmarkEnd w:id="7"/>
    </w:p>
    <w:p w:rsidR="00F70256" w:rsidRPr="00AE25FB" w:rsidRDefault="00F70256" w:rsidP="00F70256">
      <w:pPr>
        <w:pStyle w:val="BodyText2"/>
        <w:ind w:left="567" w:right="709"/>
        <w:rPr>
          <w:highlight w:val="yellow"/>
        </w:rPr>
      </w:pPr>
    </w:p>
    <w:p w:rsidR="00F70256" w:rsidRPr="0019274D" w:rsidRDefault="00F70256" w:rsidP="00F70256">
      <w:pPr>
        <w:pStyle w:val="BodyText2"/>
        <w:ind w:left="567" w:right="709"/>
        <w:rPr>
          <w:b/>
        </w:rPr>
      </w:pPr>
      <w:r w:rsidRPr="0019274D">
        <w:rPr>
          <w:b/>
        </w:rPr>
        <w:t>1</w:t>
      </w:r>
      <w:r w:rsidRPr="0019274D">
        <w:rPr>
          <w:b/>
          <w:vertAlign w:val="superscript"/>
        </w:rPr>
        <w:t>st</w:t>
      </w:r>
      <w:r w:rsidRPr="0019274D">
        <w:rPr>
          <w:b/>
        </w:rPr>
        <w:t xml:space="preserve"> Statement and reconciliation up </w:t>
      </w:r>
      <w:r w:rsidR="009833EF">
        <w:rPr>
          <w:b/>
        </w:rPr>
        <w:t xml:space="preserve">to </w:t>
      </w:r>
      <w:r w:rsidRPr="0019274D">
        <w:rPr>
          <w:b/>
        </w:rPr>
        <w:t xml:space="preserve">and including </w:t>
      </w:r>
      <w:r w:rsidR="0019274D" w:rsidRPr="0019274D">
        <w:rPr>
          <w:b/>
        </w:rPr>
        <w:t>20</w:t>
      </w:r>
      <w:r w:rsidRPr="0019274D">
        <w:rPr>
          <w:b/>
          <w:vertAlign w:val="superscript"/>
        </w:rPr>
        <w:t>th</w:t>
      </w:r>
      <w:r w:rsidRPr="0019274D">
        <w:rPr>
          <w:b/>
        </w:rPr>
        <w:t xml:space="preserve"> March 201</w:t>
      </w:r>
      <w:r w:rsidR="0019274D" w:rsidRPr="0019274D">
        <w:rPr>
          <w:b/>
        </w:rPr>
        <w:t>8</w:t>
      </w:r>
    </w:p>
    <w:p w:rsidR="00F70256" w:rsidRPr="0019274D" w:rsidRDefault="00F70256" w:rsidP="00F70256">
      <w:pPr>
        <w:pStyle w:val="BodyText2"/>
        <w:ind w:left="567" w:right="709"/>
      </w:pPr>
      <w:r w:rsidRPr="0019274D">
        <w:t xml:space="preserve">Schools using the Council’s contracted banker can produce on-line statements for their School Budget Share and Reserve Accounts to </w:t>
      </w:r>
      <w:r w:rsidR="0019274D" w:rsidRPr="0019274D">
        <w:t>20</w:t>
      </w:r>
      <w:r w:rsidRPr="0019274D">
        <w:t>th March 201</w:t>
      </w:r>
      <w:r w:rsidR="0019274D" w:rsidRPr="0019274D">
        <w:t>8</w:t>
      </w:r>
      <w:r w:rsidRPr="0019274D">
        <w:t>.  This will enable the March Bank Reconciliation to be completed by Wednesday 2</w:t>
      </w:r>
      <w:r w:rsidR="0019274D" w:rsidRPr="0019274D">
        <w:t>8</w:t>
      </w:r>
      <w:r w:rsidRPr="0019274D">
        <w:t xml:space="preserve">th March. </w:t>
      </w:r>
    </w:p>
    <w:p w:rsidR="00F70256" w:rsidRPr="00AE25FB" w:rsidRDefault="00F70256" w:rsidP="00F70256">
      <w:pPr>
        <w:pStyle w:val="BodyText2"/>
        <w:ind w:left="567" w:right="709"/>
        <w:rPr>
          <w:highlight w:val="yellow"/>
        </w:rPr>
      </w:pPr>
    </w:p>
    <w:p w:rsidR="00F70256" w:rsidRPr="0019274D" w:rsidRDefault="00F70256" w:rsidP="00F70256">
      <w:pPr>
        <w:pStyle w:val="BodyText2"/>
        <w:ind w:left="567" w:right="709"/>
      </w:pPr>
      <w:r w:rsidRPr="0019274D">
        <w:t xml:space="preserve">Schools using their own (external) banker need to write to their Banking Provider requesting statements </w:t>
      </w:r>
      <w:r w:rsidRPr="009833EF">
        <w:rPr>
          <w:u w:val="single"/>
        </w:rPr>
        <w:t xml:space="preserve">dated </w:t>
      </w:r>
      <w:r w:rsidR="0019274D" w:rsidRPr="009833EF">
        <w:rPr>
          <w:u w:val="single"/>
        </w:rPr>
        <w:t>20</w:t>
      </w:r>
      <w:r w:rsidRPr="009833EF">
        <w:rPr>
          <w:u w:val="single"/>
        </w:rPr>
        <w:t>th March</w:t>
      </w:r>
      <w:r w:rsidRPr="0019274D">
        <w:t xml:space="preserve"> which allows sufficient time for receipt, reconciliation and dispatch of year end returns to the LA by Wednesday 2</w:t>
      </w:r>
      <w:r w:rsidR="0019274D" w:rsidRPr="0019274D">
        <w:t>8</w:t>
      </w:r>
      <w:r w:rsidRPr="0019274D">
        <w:t>th March or produce on-line statements if applicable.</w:t>
      </w:r>
    </w:p>
    <w:p w:rsidR="00F70256" w:rsidRPr="00FA0A03" w:rsidRDefault="00F70256" w:rsidP="00F70256">
      <w:pPr>
        <w:pStyle w:val="BodyText2"/>
        <w:ind w:left="567" w:right="709"/>
      </w:pPr>
    </w:p>
    <w:p w:rsidR="00F70256" w:rsidRPr="00FA0A03" w:rsidRDefault="00F70256" w:rsidP="00F70256">
      <w:pPr>
        <w:pStyle w:val="BodyText2"/>
        <w:ind w:left="567" w:right="709"/>
        <w:rPr>
          <w:b/>
          <w:szCs w:val="24"/>
        </w:rPr>
      </w:pPr>
      <w:r w:rsidRPr="00FA0A03">
        <w:rPr>
          <w:i/>
          <w:color w:val="333399"/>
        </w:rPr>
        <w:t xml:space="preserve">To enable the LA to eliminate `Internal’ debtors from its balance sheet, all schools are asked </w:t>
      </w:r>
      <w:r w:rsidRPr="00FA0A03">
        <w:rPr>
          <w:i/>
          <w:color w:val="333399"/>
          <w:szCs w:val="24"/>
        </w:rPr>
        <w:t xml:space="preserve">to highlight any unpresented </w:t>
      </w:r>
      <w:r w:rsidR="007A06EC">
        <w:rPr>
          <w:i/>
          <w:color w:val="333399"/>
          <w:szCs w:val="24"/>
        </w:rPr>
        <w:t>items</w:t>
      </w:r>
      <w:r w:rsidRPr="00FA0A03">
        <w:rPr>
          <w:i/>
          <w:color w:val="333399"/>
          <w:szCs w:val="24"/>
        </w:rPr>
        <w:t xml:space="preserve"> that relate to payments drawn to LBB which are unpresented as at the date of the March Bank Statement. Such unpresented cheques should be highlighted on the hard copy of the printed bank reconciliation which is sent to the LA. </w:t>
      </w:r>
      <w:r w:rsidRPr="00FA0A03">
        <w:rPr>
          <w:b/>
          <w:i/>
          <w:color w:val="333399"/>
          <w:szCs w:val="24"/>
        </w:rPr>
        <w:t xml:space="preserve">Schools should also inform Schools Accountancy of the LBB unpresented </w:t>
      </w:r>
      <w:r w:rsidR="007A06EC">
        <w:rPr>
          <w:b/>
          <w:i/>
          <w:color w:val="333399"/>
          <w:szCs w:val="24"/>
        </w:rPr>
        <w:t>items</w:t>
      </w:r>
      <w:r w:rsidRPr="00FA0A03">
        <w:rPr>
          <w:b/>
          <w:i/>
          <w:color w:val="333399"/>
          <w:szCs w:val="24"/>
        </w:rPr>
        <w:t xml:space="preserve"> when emailing in the year end returns.</w:t>
      </w:r>
      <w:r w:rsidRPr="00FA0A03">
        <w:rPr>
          <w:b/>
          <w:szCs w:val="24"/>
        </w:rPr>
        <w:t xml:space="preserve"> </w:t>
      </w:r>
      <w:r w:rsidR="007A06EC">
        <w:rPr>
          <w:b/>
          <w:szCs w:val="24"/>
        </w:rPr>
        <w:t xml:space="preserve"> Not Cambridge Education.</w:t>
      </w:r>
    </w:p>
    <w:p w:rsidR="00F70256" w:rsidRDefault="00F70256" w:rsidP="00F70256">
      <w:pPr>
        <w:pStyle w:val="BodyText2"/>
        <w:ind w:left="567" w:right="709"/>
        <w:rPr>
          <w:b/>
          <w:szCs w:val="24"/>
        </w:rPr>
      </w:pPr>
      <w:r w:rsidRPr="00FA0A03">
        <w:rPr>
          <w:b/>
          <w:szCs w:val="24"/>
        </w:rPr>
        <w:t>`</w:t>
      </w:r>
    </w:p>
    <w:p w:rsidR="005A5329" w:rsidRDefault="005A5329" w:rsidP="005A5329">
      <w:pPr>
        <w:ind w:left="567"/>
        <w:rPr>
          <w:rFonts w:ascii="Arial" w:hAnsi="Arial" w:cs="Arial"/>
        </w:rPr>
      </w:pPr>
      <w:r w:rsidRPr="00FA0A03">
        <w:rPr>
          <w:rFonts w:ascii="Arial" w:hAnsi="Arial" w:cs="Arial"/>
          <w:b/>
          <w:i/>
        </w:rPr>
        <w:t>Auto-payments</w:t>
      </w:r>
      <w:r w:rsidRPr="00FA0A03">
        <w:rPr>
          <w:rFonts w:ascii="Arial" w:hAnsi="Arial" w:cs="Arial"/>
        </w:rPr>
        <w:t xml:space="preserve"> </w:t>
      </w:r>
      <w:r>
        <w:rPr>
          <w:rFonts w:ascii="Arial" w:hAnsi="Arial" w:cs="Arial"/>
        </w:rPr>
        <w:t>-</w:t>
      </w:r>
      <w:r w:rsidRPr="00FA0A03">
        <w:rPr>
          <w:rFonts w:ascii="Arial" w:hAnsi="Arial" w:cs="Arial"/>
        </w:rPr>
        <w:t xml:space="preserve"> 4</w:t>
      </w:r>
      <w:r w:rsidRPr="00FA0A03">
        <w:rPr>
          <w:rFonts w:ascii="Arial" w:hAnsi="Arial" w:cs="Arial"/>
          <w:vertAlign w:val="superscript"/>
        </w:rPr>
        <w:t>th</w:t>
      </w:r>
      <w:r w:rsidRPr="00FA0A03">
        <w:rPr>
          <w:rFonts w:ascii="Arial" w:hAnsi="Arial" w:cs="Arial"/>
        </w:rPr>
        <w:t xml:space="preserve"> Quarter payment – schools are asked to check the Working with </w:t>
      </w:r>
    </w:p>
    <w:p w:rsidR="005A5329" w:rsidRDefault="005A5329" w:rsidP="005A5329">
      <w:pPr>
        <w:ind w:left="567"/>
        <w:rPr>
          <w:rFonts w:ascii="Arial" w:hAnsi="Arial" w:cs="Arial"/>
        </w:rPr>
      </w:pPr>
      <w:r>
        <w:rPr>
          <w:rFonts w:ascii="Arial" w:hAnsi="Arial" w:cs="Arial"/>
        </w:rPr>
        <w:t>C</w:t>
      </w:r>
      <w:r w:rsidRPr="00FA0A03">
        <w:rPr>
          <w:rFonts w:ascii="Arial" w:hAnsi="Arial" w:cs="Arial"/>
        </w:rPr>
        <w:t>hildren</w:t>
      </w:r>
      <w:r>
        <w:rPr>
          <w:rFonts w:ascii="Arial" w:hAnsi="Arial" w:cs="Arial"/>
        </w:rPr>
        <w:t xml:space="preserve"> </w:t>
      </w:r>
      <w:r w:rsidRPr="00FA0A03">
        <w:rPr>
          <w:rFonts w:ascii="Arial" w:hAnsi="Arial" w:cs="Arial"/>
        </w:rPr>
        <w:t xml:space="preserve">in Barnet </w:t>
      </w:r>
      <w:r>
        <w:rPr>
          <w:rFonts w:ascii="Arial" w:hAnsi="Arial" w:cs="Arial"/>
        </w:rPr>
        <w:t>w</w:t>
      </w:r>
      <w:r w:rsidRPr="00FA0A03">
        <w:rPr>
          <w:rFonts w:ascii="Arial" w:hAnsi="Arial" w:cs="Arial"/>
        </w:rPr>
        <w:t xml:space="preserve">ebsite for the actual value of their final payment for 2017-18 </w:t>
      </w:r>
    </w:p>
    <w:p w:rsidR="005A5329" w:rsidRDefault="005A5329" w:rsidP="005A5329">
      <w:pPr>
        <w:ind w:left="567"/>
        <w:rPr>
          <w:rFonts w:ascii="Arial" w:hAnsi="Arial" w:cs="Arial"/>
        </w:rPr>
      </w:pPr>
      <w:r w:rsidRPr="00FA0A03">
        <w:rPr>
          <w:rFonts w:ascii="Arial" w:hAnsi="Arial" w:cs="Arial"/>
        </w:rPr>
        <w:t>(including pence) and enter this amount as unpresented income in the schools accounting system. The School Funding Team will endeavour to ensure that the 4</w:t>
      </w:r>
      <w:r w:rsidRPr="00FA0A03">
        <w:rPr>
          <w:rFonts w:ascii="Arial" w:hAnsi="Arial" w:cs="Arial"/>
          <w:vertAlign w:val="superscript"/>
        </w:rPr>
        <w:t>th</w:t>
      </w:r>
      <w:r w:rsidRPr="00FA0A03">
        <w:rPr>
          <w:rFonts w:ascii="Arial" w:hAnsi="Arial" w:cs="Arial"/>
        </w:rPr>
        <w:t xml:space="preserve"> ¼ payment reaches </w:t>
      </w:r>
    </w:p>
    <w:p w:rsidR="005A5329" w:rsidRDefault="005A5329" w:rsidP="005A5329">
      <w:pPr>
        <w:ind w:left="567"/>
        <w:rPr>
          <w:rFonts w:ascii="Arial" w:hAnsi="Arial" w:cs="Arial"/>
        </w:rPr>
      </w:pPr>
      <w:r w:rsidRPr="00FA0A03">
        <w:rPr>
          <w:rFonts w:ascii="Arial" w:hAnsi="Arial" w:cs="Arial"/>
        </w:rPr>
        <w:t>School</w:t>
      </w:r>
      <w:r>
        <w:rPr>
          <w:rFonts w:ascii="Arial" w:hAnsi="Arial" w:cs="Arial"/>
        </w:rPr>
        <w:t>’s</w:t>
      </w:r>
      <w:r w:rsidRPr="00FA0A03">
        <w:rPr>
          <w:rFonts w:ascii="Arial" w:hAnsi="Arial" w:cs="Arial"/>
        </w:rPr>
        <w:t xml:space="preserve"> bank accounts mid</w:t>
      </w:r>
      <w:r>
        <w:rPr>
          <w:rFonts w:ascii="Arial" w:hAnsi="Arial" w:cs="Arial"/>
        </w:rPr>
        <w:t>-</w:t>
      </w:r>
      <w:r w:rsidRPr="00FA0A03">
        <w:rPr>
          <w:rFonts w:ascii="Arial" w:hAnsi="Arial" w:cs="Arial"/>
        </w:rPr>
        <w:t xml:space="preserve"> March. </w:t>
      </w:r>
      <w:r>
        <w:rPr>
          <w:rFonts w:ascii="Arial" w:hAnsi="Arial" w:cs="Arial"/>
        </w:rPr>
        <w:t>Therefore will NOT be an unpresented item.</w:t>
      </w:r>
    </w:p>
    <w:p w:rsidR="005A5329" w:rsidRDefault="005A5329" w:rsidP="005A5329">
      <w:pPr>
        <w:ind w:left="567"/>
        <w:rPr>
          <w:rFonts w:ascii="Arial" w:hAnsi="Arial" w:cs="Arial"/>
        </w:rPr>
      </w:pPr>
    </w:p>
    <w:p w:rsidR="005A5329" w:rsidRPr="00FA0A03" w:rsidRDefault="005A5329" w:rsidP="005A5329">
      <w:pPr>
        <w:ind w:left="567"/>
        <w:rPr>
          <w:rFonts w:ascii="Arial" w:hAnsi="Arial" w:cs="Arial"/>
        </w:rPr>
      </w:pPr>
      <w:r w:rsidRPr="005A5329">
        <w:rPr>
          <w:rFonts w:ascii="Arial" w:hAnsi="Arial" w:cs="Arial"/>
          <w:b/>
          <w:i/>
        </w:rPr>
        <w:t>Long Term Sickness &amp; Maternity Scheme</w:t>
      </w:r>
      <w:r>
        <w:rPr>
          <w:rFonts w:ascii="Arial" w:hAnsi="Arial" w:cs="Arial"/>
        </w:rPr>
        <w:t xml:space="preserve"> – the Spring term payment will be journaled to your school cost centre. Therefore do not include as an unpresented item.</w:t>
      </w:r>
    </w:p>
    <w:p w:rsidR="005A5329" w:rsidRPr="00FA0A03" w:rsidRDefault="005A5329" w:rsidP="00F70256">
      <w:pPr>
        <w:pStyle w:val="BodyText2"/>
        <w:ind w:left="567" w:right="709"/>
        <w:rPr>
          <w:b/>
          <w:szCs w:val="24"/>
        </w:rPr>
      </w:pPr>
    </w:p>
    <w:p w:rsidR="00F70256" w:rsidRPr="00FA0A03" w:rsidRDefault="00F70256" w:rsidP="00F70256">
      <w:pPr>
        <w:pStyle w:val="BodyText2"/>
        <w:ind w:left="567" w:right="709"/>
        <w:rPr>
          <w:b/>
          <w:szCs w:val="24"/>
        </w:rPr>
      </w:pPr>
      <w:r w:rsidRPr="00FA0A03">
        <w:rPr>
          <w:b/>
          <w:szCs w:val="24"/>
        </w:rPr>
        <w:t>Transactions which are known should be classified as unpresented items</w:t>
      </w:r>
    </w:p>
    <w:p w:rsidR="00F70256" w:rsidRPr="00FA0A03" w:rsidRDefault="00F70256" w:rsidP="00F70256">
      <w:pPr>
        <w:pStyle w:val="BodyText2"/>
        <w:ind w:left="567" w:right="709"/>
        <w:rPr>
          <w:b/>
          <w:szCs w:val="24"/>
        </w:rPr>
      </w:pPr>
    </w:p>
    <w:p w:rsidR="00F70256" w:rsidRPr="00FA0A03" w:rsidRDefault="00F70256" w:rsidP="00F70256">
      <w:pPr>
        <w:pStyle w:val="BodyText2"/>
        <w:numPr>
          <w:ilvl w:val="0"/>
          <w:numId w:val="27"/>
        </w:numPr>
        <w:ind w:right="709"/>
        <w:rPr>
          <w:szCs w:val="24"/>
        </w:rPr>
      </w:pPr>
      <w:r w:rsidRPr="00FA0A03">
        <w:rPr>
          <w:szCs w:val="24"/>
        </w:rPr>
        <w:t>March VAT</w:t>
      </w:r>
    </w:p>
    <w:p w:rsidR="00F70256" w:rsidRPr="00FA0A03" w:rsidRDefault="00F70256" w:rsidP="00F70256">
      <w:pPr>
        <w:pStyle w:val="BodyText2"/>
        <w:numPr>
          <w:ilvl w:val="0"/>
          <w:numId w:val="27"/>
        </w:numPr>
        <w:ind w:right="709"/>
        <w:rPr>
          <w:szCs w:val="24"/>
        </w:rPr>
      </w:pPr>
      <w:r w:rsidRPr="00FA0A03">
        <w:rPr>
          <w:szCs w:val="24"/>
        </w:rPr>
        <w:t>March funding – options B,C &amp; D</w:t>
      </w:r>
    </w:p>
    <w:p w:rsidR="00F70256" w:rsidRPr="00FA0A03" w:rsidRDefault="00F70256" w:rsidP="00F70256">
      <w:pPr>
        <w:pStyle w:val="BodyText2"/>
        <w:numPr>
          <w:ilvl w:val="0"/>
          <w:numId w:val="27"/>
        </w:numPr>
        <w:ind w:right="709"/>
        <w:rPr>
          <w:szCs w:val="24"/>
        </w:rPr>
      </w:pPr>
      <w:r w:rsidRPr="00FA0A03">
        <w:rPr>
          <w:szCs w:val="24"/>
        </w:rPr>
        <w:t>Meals income from Parent-pay etc.</w:t>
      </w:r>
    </w:p>
    <w:p w:rsidR="00F70256" w:rsidRPr="00FA0A03" w:rsidRDefault="00F70256" w:rsidP="00F70256">
      <w:pPr>
        <w:pStyle w:val="BodyText2"/>
        <w:numPr>
          <w:ilvl w:val="0"/>
          <w:numId w:val="27"/>
        </w:numPr>
        <w:ind w:right="709"/>
        <w:rPr>
          <w:szCs w:val="24"/>
        </w:rPr>
      </w:pPr>
      <w:r w:rsidRPr="00FA0A03">
        <w:rPr>
          <w:szCs w:val="24"/>
        </w:rPr>
        <w:t xml:space="preserve">ISS Catering income via </w:t>
      </w:r>
      <w:r w:rsidR="00F8398A">
        <w:rPr>
          <w:szCs w:val="24"/>
        </w:rPr>
        <w:t>the catering</w:t>
      </w:r>
      <w:r w:rsidRPr="00FA0A03">
        <w:rPr>
          <w:szCs w:val="24"/>
        </w:rPr>
        <w:t xml:space="preserve"> credit card system</w:t>
      </w:r>
    </w:p>
    <w:p w:rsidR="00F70256" w:rsidRPr="00FA0A03" w:rsidRDefault="00F70256" w:rsidP="00F70256">
      <w:pPr>
        <w:pStyle w:val="BodyText2"/>
        <w:numPr>
          <w:ilvl w:val="0"/>
          <w:numId w:val="27"/>
        </w:numPr>
        <w:ind w:right="709"/>
        <w:rPr>
          <w:szCs w:val="24"/>
        </w:rPr>
      </w:pPr>
      <w:r w:rsidRPr="00FA0A03">
        <w:rPr>
          <w:szCs w:val="24"/>
        </w:rPr>
        <w:t>Unpresented expenditure on payroll – March salaries</w:t>
      </w:r>
    </w:p>
    <w:p w:rsidR="00F70256" w:rsidRPr="00FA0A03" w:rsidRDefault="00F70256" w:rsidP="00F70256">
      <w:pPr>
        <w:pStyle w:val="BodyText2"/>
        <w:numPr>
          <w:ilvl w:val="0"/>
          <w:numId w:val="27"/>
        </w:numPr>
        <w:ind w:right="709"/>
        <w:rPr>
          <w:szCs w:val="24"/>
        </w:rPr>
      </w:pPr>
      <w:r w:rsidRPr="00FA0A03">
        <w:rPr>
          <w:szCs w:val="24"/>
        </w:rPr>
        <w:t>Debit card and credit card payments by direct debits</w:t>
      </w:r>
    </w:p>
    <w:p w:rsidR="00F70256" w:rsidRDefault="00F70256" w:rsidP="00F70256">
      <w:pPr>
        <w:pStyle w:val="BodyText2"/>
        <w:numPr>
          <w:ilvl w:val="0"/>
          <w:numId w:val="27"/>
        </w:numPr>
        <w:ind w:right="709"/>
        <w:rPr>
          <w:szCs w:val="24"/>
        </w:rPr>
      </w:pPr>
      <w:r w:rsidRPr="00FA0A03">
        <w:rPr>
          <w:szCs w:val="24"/>
        </w:rPr>
        <w:t>Any other Direct Debits</w:t>
      </w:r>
    </w:p>
    <w:p w:rsidR="005A5329" w:rsidRPr="00FA0A03" w:rsidRDefault="005A5329" w:rsidP="00F70256">
      <w:pPr>
        <w:pStyle w:val="BodyText2"/>
        <w:numPr>
          <w:ilvl w:val="0"/>
          <w:numId w:val="27"/>
        </w:numPr>
        <w:ind w:right="709"/>
        <w:rPr>
          <w:szCs w:val="24"/>
        </w:rPr>
      </w:pPr>
      <w:r>
        <w:rPr>
          <w:szCs w:val="24"/>
        </w:rPr>
        <w:t>Auto-payment (only include if not received by bank)</w:t>
      </w:r>
    </w:p>
    <w:p w:rsidR="00F70256" w:rsidRPr="00FA0A03" w:rsidRDefault="00F70256" w:rsidP="00F70256">
      <w:pPr>
        <w:pStyle w:val="BodyText2"/>
        <w:ind w:left="567" w:right="709"/>
        <w:rPr>
          <w:b/>
          <w:szCs w:val="24"/>
        </w:rPr>
      </w:pPr>
    </w:p>
    <w:p w:rsidR="00F70256" w:rsidRPr="00FA0A03" w:rsidRDefault="007A06EC" w:rsidP="00F70256">
      <w:pPr>
        <w:pStyle w:val="BodyText2"/>
        <w:ind w:left="567" w:right="709"/>
        <w:rPr>
          <w:b/>
          <w:szCs w:val="24"/>
        </w:rPr>
      </w:pPr>
      <w:hyperlink r:id="rId13" w:history="1">
        <w:r w:rsidR="00F70256" w:rsidRPr="00FA0A03">
          <w:rPr>
            <w:rStyle w:val="Hyperlink"/>
            <w:rFonts w:cs="Arial"/>
            <w:szCs w:val="24"/>
          </w:rPr>
          <w:t>https://www.barnet.gov.uk/wwc-home/information-for-schools/school-funding-and-finance.html</w:t>
        </w:r>
      </w:hyperlink>
    </w:p>
    <w:p w:rsidR="00F70256" w:rsidRPr="00AE25FB" w:rsidRDefault="00F70256" w:rsidP="00F70256">
      <w:pPr>
        <w:pStyle w:val="BodyText2"/>
        <w:ind w:left="567" w:right="709"/>
        <w:rPr>
          <w:highlight w:val="yellow"/>
        </w:rPr>
      </w:pPr>
      <w:r w:rsidRPr="00AE25FB">
        <w:rPr>
          <w:highlight w:val="yellow"/>
        </w:rPr>
        <w:t xml:space="preserve"> </w:t>
      </w:r>
    </w:p>
    <w:p w:rsidR="00F70256" w:rsidRPr="00D07379" w:rsidRDefault="00F70256" w:rsidP="00F70256">
      <w:pPr>
        <w:pStyle w:val="BodyText2"/>
        <w:ind w:left="567" w:right="709"/>
      </w:pPr>
      <w:r w:rsidRPr="00D07379">
        <w:t xml:space="preserve">Once the March Bank Reconciliation </w:t>
      </w:r>
      <w:r w:rsidR="006343E8">
        <w:t>(20</w:t>
      </w:r>
      <w:r w:rsidR="003F24F6">
        <w:t>.0</w:t>
      </w:r>
      <w:r w:rsidR="006343E8">
        <w:t>3</w:t>
      </w:r>
      <w:r w:rsidR="003F24F6">
        <w:t>.1</w:t>
      </w:r>
      <w:r w:rsidR="006343E8">
        <w:t xml:space="preserve">8) </w:t>
      </w:r>
      <w:r w:rsidRPr="00D07379">
        <w:t>has been completed, the Period 12 Posting Summary should be produced.</w:t>
      </w:r>
    </w:p>
    <w:p w:rsidR="00F70256" w:rsidRPr="00D07379" w:rsidRDefault="00F70256" w:rsidP="00F70256">
      <w:pPr>
        <w:pStyle w:val="BodyText2"/>
        <w:ind w:left="567" w:right="709"/>
        <w:rPr>
          <w:b/>
        </w:rPr>
      </w:pPr>
      <w:r w:rsidRPr="00D07379">
        <w:rPr>
          <w:b/>
        </w:rPr>
        <w:t>Posting summary should include all transactions up to 31</w:t>
      </w:r>
      <w:r w:rsidRPr="00D07379">
        <w:rPr>
          <w:b/>
          <w:vertAlign w:val="superscript"/>
        </w:rPr>
        <w:t>st</w:t>
      </w:r>
      <w:r w:rsidRPr="00D07379">
        <w:rPr>
          <w:b/>
        </w:rPr>
        <w:t xml:space="preserve"> March.</w:t>
      </w:r>
    </w:p>
    <w:p w:rsidR="00F70256" w:rsidRPr="00D07379" w:rsidRDefault="00F70256" w:rsidP="00F70256">
      <w:pPr>
        <w:pStyle w:val="BodyText2"/>
        <w:ind w:left="567" w:right="709"/>
      </w:pPr>
    </w:p>
    <w:p w:rsidR="00D07379" w:rsidRPr="00D07379" w:rsidRDefault="00F70256" w:rsidP="00D07379">
      <w:pPr>
        <w:pStyle w:val="BodyText2"/>
        <w:ind w:left="567" w:right="709"/>
        <w:jc w:val="left"/>
      </w:pPr>
      <w:r w:rsidRPr="00D07379">
        <w:t xml:space="preserve">It is imperative that </w:t>
      </w:r>
      <w:r w:rsidR="00D07379" w:rsidRPr="00D07379">
        <w:t xml:space="preserve">the following is submitted to Schools Accountancy Section by                        </w:t>
      </w:r>
      <w:r w:rsidR="00322F6F">
        <w:rPr>
          <w:b/>
        </w:rPr>
        <w:t>Wednesday 28</w:t>
      </w:r>
      <w:r w:rsidR="00D07379" w:rsidRPr="005E06E2">
        <w:rPr>
          <w:b/>
        </w:rPr>
        <w:t>th March</w:t>
      </w:r>
      <w:r w:rsidR="00D07379" w:rsidRPr="005E06E2">
        <w:t xml:space="preserve"> </w:t>
      </w:r>
      <w:r w:rsidR="00D07379" w:rsidRPr="00D07379">
        <w:t xml:space="preserve">using the relevant E-Forms. </w:t>
      </w:r>
    </w:p>
    <w:p w:rsidR="00F70256" w:rsidRPr="00D07379" w:rsidRDefault="00F70256" w:rsidP="00D07379">
      <w:pPr>
        <w:pStyle w:val="BodyText2"/>
        <w:ind w:left="567" w:right="709"/>
        <w:jc w:val="left"/>
      </w:pPr>
    </w:p>
    <w:p w:rsidR="00F70256" w:rsidRPr="00D07379" w:rsidRDefault="00F70256" w:rsidP="00F70256">
      <w:pPr>
        <w:pStyle w:val="BodyText2"/>
        <w:numPr>
          <w:ilvl w:val="0"/>
          <w:numId w:val="32"/>
        </w:numPr>
        <w:ind w:right="709"/>
      </w:pPr>
      <w:r w:rsidRPr="00D07379">
        <w:t xml:space="preserve">March Posting Summary </w:t>
      </w:r>
    </w:p>
    <w:p w:rsidR="00F70256" w:rsidRPr="00D07379" w:rsidRDefault="00FA0A03" w:rsidP="00F70256">
      <w:pPr>
        <w:pStyle w:val="BodyText2"/>
        <w:numPr>
          <w:ilvl w:val="0"/>
          <w:numId w:val="32"/>
        </w:numPr>
        <w:ind w:right="709"/>
      </w:pPr>
      <w:r w:rsidRPr="00D07379">
        <w:t>20</w:t>
      </w:r>
      <w:r w:rsidR="00723B8A" w:rsidRPr="00723B8A">
        <w:rPr>
          <w:vertAlign w:val="superscript"/>
        </w:rPr>
        <w:t>th</w:t>
      </w:r>
      <w:r w:rsidR="00723B8A">
        <w:t xml:space="preserve"> </w:t>
      </w:r>
      <w:r w:rsidR="00F70256" w:rsidRPr="00D07379">
        <w:t xml:space="preserve">March Bank Reconciliation and </w:t>
      </w:r>
    </w:p>
    <w:p w:rsidR="00D07379" w:rsidRPr="00D07379" w:rsidRDefault="00F70256" w:rsidP="00FA0A03">
      <w:pPr>
        <w:pStyle w:val="BodyText2"/>
        <w:numPr>
          <w:ilvl w:val="0"/>
          <w:numId w:val="32"/>
        </w:numPr>
        <w:ind w:right="709"/>
      </w:pPr>
      <w:r w:rsidRPr="00D07379">
        <w:t xml:space="preserve">Unpresented items list </w:t>
      </w:r>
    </w:p>
    <w:p w:rsidR="00F70256" w:rsidRPr="00A52BCD" w:rsidRDefault="00F70256" w:rsidP="00F70256">
      <w:pPr>
        <w:pStyle w:val="BodyText2"/>
        <w:ind w:left="567" w:right="709"/>
        <w:rPr>
          <w:b/>
          <w:u w:val="single"/>
        </w:rPr>
      </w:pPr>
      <w:r w:rsidRPr="00B8193F">
        <w:rPr>
          <w:b/>
          <w:highlight w:val="green"/>
        </w:rPr>
        <w:lastRenderedPageBreak/>
        <w:t xml:space="preserve">[5] </w:t>
      </w:r>
      <w:bookmarkStart w:id="8" w:name="Analysis_of_Bank_Movement"/>
      <w:r w:rsidR="00D90FDB" w:rsidRPr="00B8193F">
        <w:rPr>
          <w:b/>
          <w:highlight w:val="green"/>
          <w:u w:val="single"/>
        </w:rPr>
        <w:t>Analysis of Bank Movement 21st</w:t>
      </w:r>
      <w:r w:rsidRPr="00B8193F">
        <w:rPr>
          <w:b/>
          <w:highlight w:val="green"/>
          <w:u w:val="single"/>
        </w:rPr>
        <w:t xml:space="preserve"> – 31</w:t>
      </w:r>
      <w:r w:rsidR="00E12BAE" w:rsidRPr="00B8193F">
        <w:rPr>
          <w:b/>
          <w:highlight w:val="green"/>
          <w:u w:val="single"/>
        </w:rPr>
        <w:t>st</w:t>
      </w:r>
      <w:r w:rsidRPr="00B8193F">
        <w:rPr>
          <w:b/>
          <w:highlight w:val="green"/>
          <w:u w:val="single"/>
        </w:rPr>
        <w:t xml:space="preserve"> March</w:t>
      </w:r>
      <w:r w:rsidR="0076185A" w:rsidRPr="00B8193F">
        <w:rPr>
          <w:b/>
          <w:highlight w:val="green"/>
          <w:u w:val="single"/>
        </w:rPr>
        <w:t xml:space="preserve"> 2018 inclusive</w:t>
      </w:r>
      <w:bookmarkEnd w:id="8"/>
    </w:p>
    <w:p w:rsidR="00F70256" w:rsidRPr="00AE25FB" w:rsidRDefault="00F70256" w:rsidP="00F70256">
      <w:pPr>
        <w:pStyle w:val="BodyText2"/>
        <w:ind w:left="567" w:right="709"/>
        <w:rPr>
          <w:b/>
          <w:highlight w:val="yellow"/>
          <w:u w:val="single"/>
        </w:rPr>
      </w:pPr>
    </w:p>
    <w:p w:rsidR="007D679C" w:rsidRPr="00A52BCD" w:rsidRDefault="007D679C" w:rsidP="007D679C">
      <w:pPr>
        <w:pStyle w:val="BodyText2"/>
        <w:ind w:left="567" w:right="709"/>
        <w:rPr>
          <w:b/>
        </w:rPr>
      </w:pPr>
      <w:r w:rsidRPr="00A52BCD">
        <w:rPr>
          <w:b/>
          <w:i/>
        </w:rPr>
        <w:t>This is an audit requirement.</w:t>
      </w:r>
      <w:r w:rsidRPr="00A52BCD">
        <w:rPr>
          <w:b/>
        </w:rPr>
        <w:t xml:space="preserve"> </w:t>
      </w:r>
    </w:p>
    <w:p w:rsidR="007D679C" w:rsidRPr="00AE25FB" w:rsidRDefault="007D679C" w:rsidP="007D679C">
      <w:pPr>
        <w:pStyle w:val="BodyText2"/>
        <w:ind w:left="567" w:right="709"/>
        <w:rPr>
          <w:b/>
          <w:highlight w:val="yellow"/>
          <w:u w:val="single"/>
        </w:rPr>
      </w:pPr>
    </w:p>
    <w:p w:rsidR="007D679C" w:rsidRDefault="007D679C" w:rsidP="007D679C">
      <w:pPr>
        <w:pStyle w:val="BodyText2"/>
        <w:ind w:left="567" w:right="709"/>
      </w:pPr>
      <w:r w:rsidRPr="00A52BCD">
        <w:t xml:space="preserve">Schools will also need to produce </w:t>
      </w:r>
      <w:r>
        <w:t xml:space="preserve">an analysis of bank movement, </w:t>
      </w:r>
      <w:r w:rsidRPr="00A52BCD">
        <w:t>including a signed bank statement for the period 21st to 31</w:t>
      </w:r>
      <w:r w:rsidRPr="00A52BCD">
        <w:rPr>
          <w:vertAlign w:val="superscript"/>
        </w:rPr>
        <w:t>st</w:t>
      </w:r>
      <w:r w:rsidRPr="00A52BCD">
        <w:t xml:space="preserve"> March 2018 inclusive, together with an updated list of unpresented items as at 31</w:t>
      </w:r>
      <w:r w:rsidRPr="00A52BCD">
        <w:rPr>
          <w:vertAlign w:val="superscript"/>
        </w:rPr>
        <w:t>st</w:t>
      </w:r>
      <w:r w:rsidRPr="00A52BCD">
        <w:t xml:space="preserve"> March.</w:t>
      </w:r>
    </w:p>
    <w:p w:rsidR="00DF5909" w:rsidRDefault="00DF5909" w:rsidP="007D679C">
      <w:pPr>
        <w:pStyle w:val="BodyText2"/>
        <w:ind w:left="567" w:right="709"/>
      </w:pPr>
    </w:p>
    <w:p w:rsidR="00DF5909" w:rsidRDefault="00DF5909" w:rsidP="007D679C">
      <w:pPr>
        <w:pStyle w:val="BodyText2"/>
        <w:ind w:left="567" w:right="709"/>
      </w:pPr>
      <w:r>
        <w:t>An example of the Analysis of Bank Movement form can be found in Appendix 4</w:t>
      </w:r>
    </w:p>
    <w:p w:rsidR="007D679C" w:rsidRDefault="007D679C" w:rsidP="007D679C">
      <w:pPr>
        <w:pStyle w:val="BodyText2"/>
        <w:ind w:left="567" w:right="709"/>
      </w:pPr>
    </w:p>
    <w:p w:rsidR="007D679C" w:rsidRPr="00255F5B" w:rsidRDefault="007D679C" w:rsidP="007D679C">
      <w:pPr>
        <w:ind w:left="567"/>
        <w:rPr>
          <w:rFonts w:ascii="Arial" w:hAnsi="Arial" w:cs="Arial"/>
          <w:i/>
          <w:color w:val="333399"/>
        </w:rPr>
      </w:pPr>
      <w:r w:rsidRPr="00255F5B">
        <w:rPr>
          <w:rFonts w:ascii="Arial" w:hAnsi="Arial" w:cs="Arial"/>
          <w:i/>
          <w:color w:val="333399"/>
        </w:rPr>
        <w:t>Schools will need to report any item that is shown on the Bank statement for the period 21</w:t>
      </w:r>
      <w:r w:rsidRPr="00255F5B">
        <w:rPr>
          <w:rFonts w:ascii="Arial" w:hAnsi="Arial" w:cs="Arial"/>
          <w:i/>
          <w:color w:val="333399"/>
          <w:vertAlign w:val="superscript"/>
        </w:rPr>
        <w:t>st</w:t>
      </w:r>
      <w:r w:rsidRPr="00255F5B">
        <w:rPr>
          <w:rFonts w:ascii="Arial" w:hAnsi="Arial" w:cs="Arial"/>
          <w:i/>
          <w:color w:val="333399"/>
        </w:rPr>
        <w:t xml:space="preserve"> – 31</w:t>
      </w:r>
      <w:r w:rsidRPr="00255F5B">
        <w:rPr>
          <w:rFonts w:ascii="Arial" w:hAnsi="Arial" w:cs="Arial"/>
          <w:i/>
          <w:color w:val="333399"/>
          <w:vertAlign w:val="superscript"/>
        </w:rPr>
        <w:t>st</w:t>
      </w:r>
      <w:r w:rsidRPr="00255F5B">
        <w:rPr>
          <w:rFonts w:ascii="Arial" w:hAnsi="Arial" w:cs="Arial"/>
          <w:i/>
          <w:color w:val="333399"/>
        </w:rPr>
        <w:t xml:space="preserve"> March that was not included in the list of unpresented items or the creditors/debtors/PIA/</w:t>
      </w:r>
      <w:proofErr w:type="gramStart"/>
      <w:r w:rsidRPr="00255F5B">
        <w:rPr>
          <w:rFonts w:ascii="Arial" w:hAnsi="Arial" w:cs="Arial"/>
          <w:i/>
          <w:color w:val="333399"/>
        </w:rPr>
        <w:t>RIA</w:t>
      </w:r>
      <w:r w:rsidR="003F24F6">
        <w:rPr>
          <w:rFonts w:ascii="Arial" w:hAnsi="Arial" w:cs="Arial"/>
          <w:i/>
          <w:color w:val="333399"/>
        </w:rPr>
        <w:t>(</w:t>
      </w:r>
      <w:proofErr w:type="gramEnd"/>
      <w:r w:rsidR="003F24F6">
        <w:rPr>
          <w:rFonts w:ascii="Arial" w:hAnsi="Arial" w:cs="Arial"/>
          <w:i/>
          <w:color w:val="333399"/>
        </w:rPr>
        <w:t>End of Year Adjustment Form)</w:t>
      </w:r>
      <w:r w:rsidRPr="00255F5B">
        <w:rPr>
          <w:rFonts w:ascii="Arial" w:hAnsi="Arial" w:cs="Arial"/>
          <w:i/>
          <w:color w:val="333399"/>
        </w:rPr>
        <w:t>. These will need to be reported as omissions.</w:t>
      </w:r>
    </w:p>
    <w:p w:rsidR="007D679C" w:rsidRPr="00255F5B" w:rsidRDefault="007D679C" w:rsidP="007D679C">
      <w:pPr>
        <w:pStyle w:val="BodyText2"/>
        <w:ind w:left="567" w:right="709"/>
      </w:pPr>
    </w:p>
    <w:p w:rsidR="007D679C" w:rsidRPr="006343E8" w:rsidRDefault="007D679C" w:rsidP="007D679C">
      <w:pPr>
        <w:pStyle w:val="BodyText2"/>
        <w:ind w:left="567" w:right="709"/>
        <w:rPr>
          <w:b/>
        </w:rPr>
      </w:pPr>
      <w:r w:rsidRPr="006343E8">
        <w:rPr>
          <w:b/>
        </w:rPr>
        <w:t xml:space="preserve">It is imperative that your </w:t>
      </w:r>
    </w:p>
    <w:p w:rsidR="007D679C" w:rsidRPr="006343E8" w:rsidRDefault="007D679C" w:rsidP="007D679C">
      <w:pPr>
        <w:pStyle w:val="BodyText2"/>
        <w:numPr>
          <w:ilvl w:val="0"/>
          <w:numId w:val="32"/>
        </w:numPr>
        <w:ind w:right="709"/>
        <w:rPr>
          <w:b/>
        </w:rPr>
      </w:pPr>
      <w:r w:rsidRPr="006343E8">
        <w:rPr>
          <w:b/>
        </w:rPr>
        <w:t>Analysis of Bank Movement 21</w:t>
      </w:r>
      <w:r w:rsidRPr="006343E8">
        <w:rPr>
          <w:b/>
          <w:vertAlign w:val="superscript"/>
        </w:rPr>
        <w:t>st</w:t>
      </w:r>
      <w:r w:rsidRPr="006343E8">
        <w:rPr>
          <w:b/>
        </w:rPr>
        <w:t xml:space="preserve"> -31</w:t>
      </w:r>
      <w:r w:rsidRPr="006343E8">
        <w:rPr>
          <w:b/>
          <w:vertAlign w:val="superscript"/>
        </w:rPr>
        <w:t>st</w:t>
      </w:r>
      <w:r w:rsidRPr="006343E8">
        <w:rPr>
          <w:b/>
        </w:rPr>
        <w:t xml:space="preserve"> March</w:t>
      </w:r>
    </w:p>
    <w:p w:rsidR="007D679C" w:rsidRPr="00255F5B" w:rsidRDefault="007D679C" w:rsidP="007D679C">
      <w:pPr>
        <w:pStyle w:val="BodyText2"/>
        <w:ind w:right="709"/>
      </w:pPr>
    </w:p>
    <w:p w:rsidR="007D679C" w:rsidRPr="00255F5B" w:rsidRDefault="00255F5B" w:rsidP="007D679C">
      <w:pPr>
        <w:pStyle w:val="BodyText2"/>
        <w:ind w:left="567" w:right="709"/>
      </w:pPr>
      <w:r w:rsidRPr="00255F5B">
        <w:t>is</w:t>
      </w:r>
      <w:r w:rsidR="007D679C" w:rsidRPr="00255F5B">
        <w:t xml:space="preserve"> submitted to Schools Accountancy Section by </w:t>
      </w:r>
      <w:r w:rsidR="007D679C" w:rsidRPr="00255F5B">
        <w:rPr>
          <w:b/>
          <w:color w:val="333399"/>
        </w:rPr>
        <w:t>Monday 23</w:t>
      </w:r>
      <w:r w:rsidR="007D679C" w:rsidRPr="00255F5B">
        <w:rPr>
          <w:b/>
          <w:color w:val="333399"/>
          <w:vertAlign w:val="superscript"/>
        </w:rPr>
        <w:t>rd</w:t>
      </w:r>
      <w:r w:rsidR="007D679C" w:rsidRPr="00255F5B">
        <w:rPr>
          <w:b/>
          <w:color w:val="333399"/>
        </w:rPr>
        <w:t xml:space="preserve"> April</w:t>
      </w:r>
      <w:r w:rsidR="007D679C" w:rsidRPr="00255F5B">
        <w:t xml:space="preserve">. </w:t>
      </w:r>
    </w:p>
    <w:p w:rsidR="007D679C" w:rsidRPr="00255F5B" w:rsidRDefault="007D679C" w:rsidP="007D679C"/>
    <w:p w:rsidR="007D679C" w:rsidRPr="00255F5B" w:rsidRDefault="007D679C" w:rsidP="007D679C">
      <w:pPr>
        <w:ind w:left="567"/>
        <w:rPr>
          <w:rFonts w:ascii="Arial" w:hAnsi="Arial" w:cs="Arial"/>
        </w:rPr>
      </w:pPr>
      <w:r w:rsidRPr="00255F5B">
        <w:rPr>
          <w:rFonts w:ascii="Arial" w:hAnsi="Arial" w:cs="Arial"/>
        </w:rPr>
        <w:t xml:space="preserve">If after 20 March year end returns have been completed, it becomes apparent that an urgent payment is required for any valid reason, a manual cheque should be raised and this transaction should be entered in the accounts in the new financial year. </w:t>
      </w:r>
      <w:r w:rsidRPr="00255F5B">
        <w:rPr>
          <w:rFonts w:ascii="Arial" w:hAnsi="Arial" w:cs="Arial"/>
        </w:rPr>
        <w:tab/>
      </w:r>
    </w:p>
    <w:p w:rsidR="007D679C" w:rsidRPr="00255F5B" w:rsidRDefault="007D679C" w:rsidP="007D679C">
      <w:pPr>
        <w:pStyle w:val="BodyText2"/>
        <w:ind w:right="709"/>
        <w:jc w:val="right"/>
        <w:rPr>
          <w:b/>
          <w:sz w:val="16"/>
          <w:szCs w:val="16"/>
        </w:rPr>
      </w:pPr>
    </w:p>
    <w:p w:rsidR="007D679C" w:rsidRPr="00255F5B" w:rsidRDefault="007D679C" w:rsidP="007D679C">
      <w:pPr>
        <w:pStyle w:val="BodyText2"/>
        <w:ind w:left="567" w:right="709"/>
        <w:rPr>
          <w:i/>
        </w:rPr>
      </w:pPr>
    </w:p>
    <w:bookmarkEnd w:id="6"/>
    <w:p w:rsidR="00C87CCB" w:rsidRPr="00AE25FB" w:rsidRDefault="00C87CCB" w:rsidP="0047092A">
      <w:pPr>
        <w:pStyle w:val="BodyText2"/>
        <w:ind w:left="567" w:right="709"/>
        <w:rPr>
          <w:b/>
          <w:highlight w:val="yellow"/>
        </w:rPr>
      </w:pPr>
      <w:r w:rsidRPr="00B8193F">
        <w:rPr>
          <w:b/>
          <w:highlight w:val="green"/>
        </w:rPr>
        <w:t>[</w:t>
      </w:r>
      <w:r w:rsidR="001106AA" w:rsidRPr="00B8193F">
        <w:rPr>
          <w:b/>
          <w:highlight w:val="green"/>
        </w:rPr>
        <w:t>6</w:t>
      </w:r>
      <w:r w:rsidRPr="00B8193F">
        <w:rPr>
          <w:b/>
          <w:highlight w:val="green"/>
        </w:rPr>
        <w:t xml:space="preserve">] </w:t>
      </w:r>
      <w:bookmarkStart w:id="9" w:name="End_Year_Adjustments"/>
      <w:r w:rsidR="0076185A" w:rsidRPr="00B8193F">
        <w:rPr>
          <w:b/>
          <w:highlight w:val="green"/>
          <w:u w:val="single"/>
        </w:rPr>
        <w:t xml:space="preserve">End of </w:t>
      </w:r>
      <w:r w:rsidRPr="00B8193F">
        <w:rPr>
          <w:b/>
          <w:highlight w:val="green"/>
          <w:u w:val="single"/>
        </w:rPr>
        <w:t>Year</w:t>
      </w:r>
      <w:r w:rsidR="0076185A" w:rsidRPr="00B8193F">
        <w:rPr>
          <w:b/>
          <w:highlight w:val="green"/>
          <w:u w:val="single"/>
        </w:rPr>
        <w:t xml:space="preserve"> Adjustments (</w:t>
      </w:r>
      <w:r w:rsidRPr="00B8193F">
        <w:rPr>
          <w:b/>
          <w:highlight w:val="green"/>
          <w:u w:val="single"/>
        </w:rPr>
        <w:t>Creditors</w:t>
      </w:r>
      <w:r w:rsidR="00F5561D" w:rsidRPr="00B8193F">
        <w:rPr>
          <w:b/>
          <w:highlight w:val="green"/>
          <w:u w:val="single"/>
        </w:rPr>
        <w:t xml:space="preserve">, </w:t>
      </w:r>
      <w:r w:rsidRPr="00B8193F">
        <w:rPr>
          <w:b/>
          <w:highlight w:val="green"/>
          <w:u w:val="single"/>
        </w:rPr>
        <w:t>Debtors</w:t>
      </w:r>
      <w:r w:rsidR="00F5561D" w:rsidRPr="00B8193F">
        <w:rPr>
          <w:b/>
          <w:highlight w:val="green"/>
          <w:u w:val="single"/>
        </w:rPr>
        <w:t>, Receipts &amp; Payments in Advance</w:t>
      </w:r>
      <w:r w:rsidR="0076185A" w:rsidRPr="00B8193F">
        <w:rPr>
          <w:b/>
          <w:highlight w:val="green"/>
          <w:u w:val="single"/>
        </w:rPr>
        <w:t>)</w:t>
      </w:r>
      <w:bookmarkEnd w:id="9"/>
      <w:r w:rsidRPr="00AE25FB">
        <w:rPr>
          <w:b/>
          <w:highlight w:val="yellow"/>
          <w:u w:val="single"/>
        </w:rPr>
        <w:t xml:space="preserve"> </w:t>
      </w:r>
      <w:r w:rsidRPr="00AE25FB">
        <w:rPr>
          <w:b/>
          <w:highlight w:val="yellow"/>
        </w:rPr>
        <w:t xml:space="preserve"> </w:t>
      </w:r>
    </w:p>
    <w:p w:rsidR="00C87CCB" w:rsidRPr="00AE25FB" w:rsidRDefault="00C87CCB" w:rsidP="00A14EA0">
      <w:pPr>
        <w:pStyle w:val="BodyText2"/>
        <w:ind w:left="567" w:right="709"/>
        <w:rPr>
          <w:b/>
          <w:highlight w:val="yellow"/>
        </w:rPr>
      </w:pPr>
    </w:p>
    <w:p w:rsidR="00C87CCB" w:rsidRPr="005C77D5" w:rsidRDefault="00C87CCB" w:rsidP="00A14EA0">
      <w:pPr>
        <w:ind w:left="567" w:right="709"/>
        <w:jc w:val="both"/>
        <w:rPr>
          <w:rFonts w:ascii="Arial" w:hAnsi="Arial"/>
        </w:rPr>
      </w:pPr>
      <w:r w:rsidRPr="005C77D5">
        <w:rPr>
          <w:rFonts w:ascii="Arial" w:hAnsi="Arial"/>
        </w:rPr>
        <w:t>The final accounts of the LA are prepared on an accruals basis.  This means that good</w:t>
      </w:r>
      <w:r w:rsidR="0077432A" w:rsidRPr="005C77D5">
        <w:rPr>
          <w:rFonts w:ascii="Arial" w:hAnsi="Arial"/>
        </w:rPr>
        <w:t xml:space="preserve">s &amp; services received </w:t>
      </w:r>
      <w:r w:rsidR="00686035" w:rsidRPr="005C77D5">
        <w:rPr>
          <w:rFonts w:ascii="Arial" w:hAnsi="Arial"/>
        </w:rPr>
        <w:t>by March 31</w:t>
      </w:r>
      <w:r w:rsidR="00686035" w:rsidRPr="005C77D5">
        <w:rPr>
          <w:rFonts w:ascii="Arial" w:hAnsi="Arial"/>
          <w:vertAlign w:val="superscript"/>
        </w:rPr>
        <w:t>st</w:t>
      </w:r>
      <w:r w:rsidR="00686035" w:rsidRPr="005C77D5">
        <w:rPr>
          <w:rFonts w:ascii="Arial" w:hAnsi="Arial"/>
        </w:rPr>
        <w:t xml:space="preserve"> but</w:t>
      </w:r>
      <w:r w:rsidRPr="005C77D5">
        <w:rPr>
          <w:rFonts w:ascii="Arial" w:hAnsi="Arial"/>
        </w:rPr>
        <w:t xml:space="preserve"> have not been paid for by March</w:t>
      </w:r>
      <w:r w:rsidR="00686035" w:rsidRPr="005C77D5">
        <w:rPr>
          <w:rFonts w:ascii="Arial" w:hAnsi="Arial"/>
        </w:rPr>
        <w:t xml:space="preserve"> 31</w:t>
      </w:r>
      <w:r w:rsidR="00686035" w:rsidRPr="005C77D5">
        <w:rPr>
          <w:rFonts w:ascii="Arial" w:hAnsi="Arial"/>
          <w:vertAlign w:val="superscript"/>
        </w:rPr>
        <w:t>st</w:t>
      </w:r>
      <w:r w:rsidR="00686035" w:rsidRPr="005C77D5">
        <w:rPr>
          <w:rFonts w:ascii="Arial" w:hAnsi="Arial"/>
        </w:rPr>
        <w:t xml:space="preserve"> </w:t>
      </w:r>
      <w:r w:rsidRPr="005C77D5">
        <w:rPr>
          <w:rFonts w:ascii="Arial" w:hAnsi="Arial"/>
        </w:rPr>
        <w:t xml:space="preserve">need to be recorded as a creditor so that the expenditure is charged to the correct financial year. </w:t>
      </w:r>
    </w:p>
    <w:p w:rsidR="00F156B7" w:rsidRPr="005C77D5" w:rsidRDefault="00F156B7" w:rsidP="00A14EA0">
      <w:pPr>
        <w:ind w:left="567" w:right="709"/>
        <w:jc w:val="both"/>
        <w:rPr>
          <w:rFonts w:ascii="Arial" w:hAnsi="Arial"/>
        </w:rPr>
      </w:pPr>
    </w:p>
    <w:p w:rsidR="00413A19" w:rsidRPr="005C77D5" w:rsidRDefault="00413A19" w:rsidP="00A14EA0">
      <w:pPr>
        <w:ind w:left="567" w:right="709"/>
        <w:jc w:val="both"/>
        <w:rPr>
          <w:rFonts w:ascii="Arial" w:hAnsi="Arial" w:cs="Arial"/>
        </w:rPr>
      </w:pPr>
      <w:r w:rsidRPr="005C77D5">
        <w:rPr>
          <w:rFonts w:ascii="Arial" w:hAnsi="Arial" w:cs="Arial"/>
        </w:rPr>
        <w:t>Schools will need to make creditor</w:t>
      </w:r>
      <w:r w:rsidR="00DD12A2" w:rsidRPr="005C77D5">
        <w:rPr>
          <w:rFonts w:ascii="Arial" w:hAnsi="Arial" w:cs="Arial"/>
        </w:rPr>
        <w:t>/debtor</w:t>
      </w:r>
      <w:r w:rsidRPr="005C77D5">
        <w:rPr>
          <w:rFonts w:ascii="Arial" w:hAnsi="Arial" w:cs="Arial"/>
        </w:rPr>
        <w:t xml:space="preserve"> adjustments so that income or expenditure outstanding at the end of March is accounted for in the correct financial year.  To do </w:t>
      </w:r>
      <w:r w:rsidR="00B2132A" w:rsidRPr="005C77D5">
        <w:rPr>
          <w:rFonts w:ascii="Arial" w:hAnsi="Arial" w:cs="Arial"/>
        </w:rPr>
        <w:t>this</w:t>
      </w:r>
      <w:r w:rsidR="00422560" w:rsidRPr="005C77D5">
        <w:rPr>
          <w:rFonts w:ascii="Arial" w:hAnsi="Arial" w:cs="Arial"/>
        </w:rPr>
        <w:t>;</w:t>
      </w:r>
      <w:r w:rsidR="00B2132A" w:rsidRPr="005C77D5">
        <w:rPr>
          <w:rFonts w:ascii="Arial" w:hAnsi="Arial" w:cs="Arial"/>
        </w:rPr>
        <w:t xml:space="preserve"> school</w:t>
      </w:r>
      <w:r w:rsidR="00F1070D" w:rsidRPr="005C77D5">
        <w:rPr>
          <w:rFonts w:ascii="Arial" w:hAnsi="Arial" w:cs="Arial"/>
        </w:rPr>
        <w:t>s</w:t>
      </w:r>
      <w:r w:rsidRPr="005C77D5">
        <w:rPr>
          <w:rFonts w:ascii="Arial" w:hAnsi="Arial" w:cs="Arial"/>
        </w:rPr>
        <w:t xml:space="preserve"> need to submit data to the LA which identifies, against each CFR Heading, the level of creditors &amp; debtors at the </w:t>
      </w:r>
      <w:r w:rsidR="00686035" w:rsidRPr="005C77D5">
        <w:rPr>
          <w:rFonts w:ascii="Arial" w:hAnsi="Arial" w:cs="Arial"/>
        </w:rPr>
        <w:t>31</w:t>
      </w:r>
      <w:r w:rsidR="00686035" w:rsidRPr="005C77D5">
        <w:rPr>
          <w:rFonts w:ascii="Arial" w:hAnsi="Arial" w:cs="Arial"/>
          <w:vertAlign w:val="superscript"/>
        </w:rPr>
        <w:t>st</w:t>
      </w:r>
      <w:r w:rsidR="00686035" w:rsidRPr="005C77D5">
        <w:rPr>
          <w:rFonts w:ascii="Arial" w:hAnsi="Arial" w:cs="Arial"/>
        </w:rPr>
        <w:t xml:space="preserve"> </w:t>
      </w:r>
      <w:r w:rsidRPr="005C77D5">
        <w:rPr>
          <w:rFonts w:ascii="Arial" w:hAnsi="Arial" w:cs="Arial"/>
        </w:rPr>
        <w:t>March</w:t>
      </w:r>
      <w:r w:rsidR="000A7B01" w:rsidRPr="005C77D5">
        <w:rPr>
          <w:rFonts w:ascii="Arial" w:hAnsi="Arial" w:cs="Arial"/>
        </w:rPr>
        <w:t>.</w:t>
      </w:r>
    </w:p>
    <w:p w:rsidR="00D53BEB" w:rsidRPr="005C77D5" w:rsidRDefault="00D53BEB" w:rsidP="00BF266D">
      <w:pPr>
        <w:pStyle w:val="Heading1"/>
        <w:ind w:left="0" w:right="709"/>
        <w:rPr>
          <w:b w:val="0"/>
        </w:rPr>
      </w:pPr>
    </w:p>
    <w:p w:rsidR="00413A19" w:rsidRPr="005C77D5" w:rsidRDefault="00413A19" w:rsidP="00A14EA0">
      <w:pPr>
        <w:pStyle w:val="Heading1"/>
        <w:ind w:left="567" w:right="709"/>
        <w:rPr>
          <w:b w:val="0"/>
        </w:rPr>
      </w:pPr>
      <w:r w:rsidRPr="005C77D5">
        <w:rPr>
          <w:b w:val="0"/>
        </w:rPr>
        <w:t>Schools will need to make year-end adjustments for the following where relevant: -</w:t>
      </w:r>
    </w:p>
    <w:p w:rsidR="00413A19" w:rsidRPr="005C77D5" w:rsidRDefault="00413A19" w:rsidP="00A14EA0">
      <w:pPr>
        <w:ind w:left="567" w:right="709"/>
        <w:jc w:val="both"/>
        <w:rPr>
          <w:rFonts w:ascii="Arial" w:hAnsi="Arial"/>
          <w:b/>
          <w:i/>
        </w:rPr>
      </w:pPr>
    </w:p>
    <w:p w:rsidR="00413A19" w:rsidRPr="005C77D5" w:rsidRDefault="00413A19" w:rsidP="00A14EA0">
      <w:pPr>
        <w:ind w:left="567" w:right="709"/>
        <w:jc w:val="both"/>
        <w:rPr>
          <w:rFonts w:ascii="Arial" w:hAnsi="Arial"/>
        </w:rPr>
      </w:pPr>
      <w:r w:rsidRPr="005C77D5">
        <w:rPr>
          <w:rFonts w:ascii="Arial" w:hAnsi="Arial"/>
          <w:b/>
          <w:i/>
        </w:rPr>
        <w:t>Creditor</w:t>
      </w:r>
      <w:r w:rsidRPr="005C77D5">
        <w:rPr>
          <w:rFonts w:ascii="Arial" w:hAnsi="Arial"/>
        </w:rPr>
        <w:t xml:space="preserve"> – the value of any goods or service</w:t>
      </w:r>
      <w:r w:rsidR="00DD12A2" w:rsidRPr="005C77D5">
        <w:rPr>
          <w:rFonts w:ascii="Arial" w:hAnsi="Arial"/>
        </w:rPr>
        <w:t>s</w:t>
      </w:r>
      <w:r w:rsidRPr="005C77D5">
        <w:rPr>
          <w:rFonts w:ascii="Arial" w:hAnsi="Arial"/>
        </w:rPr>
        <w:t xml:space="preserve"> received </w:t>
      </w:r>
      <w:r w:rsidR="00DD12A2" w:rsidRPr="005C77D5">
        <w:rPr>
          <w:rFonts w:ascii="Arial" w:hAnsi="Arial"/>
        </w:rPr>
        <w:t xml:space="preserve">by the school </w:t>
      </w:r>
      <w:r w:rsidRPr="005C77D5">
        <w:rPr>
          <w:rFonts w:ascii="Arial" w:hAnsi="Arial"/>
        </w:rPr>
        <w:t xml:space="preserve">by </w:t>
      </w:r>
      <w:r w:rsidR="00DD12A2" w:rsidRPr="005C77D5">
        <w:rPr>
          <w:rFonts w:ascii="Arial" w:hAnsi="Arial"/>
        </w:rPr>
        <w:t>March 31</w:t>
      </w:r>
      <w:r w:rsidR="00DD12A2" w:rsidRPr="005C77D5">
        <w:rPr>
          <w:rFonts w:ascii="Arial" w:hAnsi="Arial"/>
          <w:vertAlign w:val="superscript"/>
        </w:rPr>
        <w:t>st</w:t>
      </w:r>
      <w:r w:rsidR="00DD12A2" w:rsidRPr="005C77D5">
        <w:rPr>
          <w:rFonts w:ascii="Arial" w:hAnsi="Arial"/>
        </w:rPr>
        <w:t xml:space="preserve"> </w:t>
      </w:r>
      <w:r w:rsidRPr="005C77D5">
        <w:rPr>
          <w:rFonts w:ascii="Arial" w:hAnsi="Arial"/>
        </w:rPr>
        <w:t>(irrespective of whether or not an invoice has been received) that will not</w:t>
      </w:r>
      <w:r w:rsidR="000A7B01" w:rsidRPr="005C77D5">
        <w:rPr>
          <w:rFonts w:ascii="Arial" w:hAnsi="Arial"/>
        </w:rPr>
        <w:t xml:space="preserve"> be paid for until</w:t>
      </w:r>
      <w:r w:rsidR="006343E8">
        <w:rPr>
          <w:rFonts w:ascii="Arial" w:hAnsi="Arial"/>
        </w:rPr>
        <w:t>,</w:t>
      </w:r>
      <w:r w:rsidR="000A7B01" w:rsidRPr="005C77D5">
        <w:rPr>
          <w:rFonts w:ascii="Arial" w:hAnsi="Arial"/>
        </w:rPr>
        <w:t xml:space="preserve"> on or after 1st</w:t>
      </w:r>
      <w:r w:rsidRPr="005C77D5">
        <w:rPr>
          <w:rFonts w:ascii="Arial" w:hAnsi="Arial"/>
        </w:rPr>
        <w:t xml:space="preserve"> </w:t>
      </w:r>
      <w:r w:rsidR="00BF266D" w:rsidRPr="005C77D5">
        <w:rPr>
          <w:rFonts w:ascii="Arial" w:hAnsi="Arial"/>
        </w:rPr>
        <w:t xml:space="preserve">April </w:t>
      </w:r>
      <w:r w:rsidR="009F6DF3" w:rsidRPr="005C77D5">
        <w:rPr>
          <w:rFonts w:ascii="Arial" w:hAnsi="Arial"/>
        </w:rPr>
        <w:t>201</w:t>
      </w:r>
      <w:r w:rsidR="005C77D5" w:rsidRPr="005C77D5">
        <w:rPr>
          <w:rFonts w:ascii="Arial" w:hAnsi="Arial"/>
        </w:rPr>
        <w:t>8</w:t>
      </w:r>
    </w:p>
    <w:p w:rsidR="00BF266D" w:rsidRPr="00AE25FB" w:rsidRDefault="00BF266D" w:rsidP="0047092A">
      <w:pPr>
        <w:pStyle w:val="BodyText2"/>
        <w:ind w:right="709"/>
        <w:rPr>
          <w:b/>
          <w:sz w:val="16"/>
          <w:szCs w:val="16"/>
          <w:highlight w:val="yellow"/>
        </w:rPr>
      </w:pPr>
    </w:p>
    <w:p w:rsidR="009F6DF3" w:rsidRPr="00AE25FB" w:rsidRDefault="009F6DF3" w:rsidP="00483A09">
      <w:pPr>
        <w:pStyle w:val="BodyText2"/>
        <w:ind w:right="709"/>
        <w:rPr>
          <w:b/>
          <w:sz w:val="16"/>
          <w:szCs w:val="16"/>
          <w:highlight w:val="yellow"/>
        </w:rPr>
      </w:pPr>
    </w:p>
    <w:p w:rsidR="00810A8B" w:rsidRPr="00AE25FB" w:rsidRDefault="00413A19" w:rsidP="005C77D5">
      <w:pPr>
        <w:pStyle w:val="BodyText2"/>
        <w:ind w:left="567" w:right="709"/>
        <w:rPr>
          <w:rFonts w:cs="Arial"/>
          <w:b/>
          <w:szCs w:val="24"/>
          <w:highlight w:val="yellow"/>
        </w:rPr>
      </w:pPr>
      <w:r w:rsidRPr="005C77D5">
        <w:rPr>
          <w:b/>
          <w:i/>
        </w:rPr>
        <w:t>Debtor</w:t>
      </w:r>
      <w:r w:rsidRPr="005C77D5">
        <w:t xml:space="preserve"> - the value of any income due to the school </w:t>
      </w:r>
      <w:r w:rsidR="00DD12A2" w:rsidRPr="005C77D5">
        <w:t>by March 31</w:t>
      </w:r>
      <w:r w:rsidR="00DD12A2" w:rsidRPr="005C77D5">
        <w:rPr>
          <w:vertAlign w:val="superscript"/>
        </w:rPr>
        <w:t>st</w:t>
      </w:r>
      <w:r w:rsidR="00DD12A2" w:rsidRPr="005C77D5">
        <w:t xml:space="preserve"> </w:t>
      </w:r>
      <w:r w:rsidRPr="005C77D5">
        <w:t>that will not be received until on or after 1</w:t>
      </w:r>
      <w:r w:rsidR="000A7B01" w:rsidRPr="005C77D5">
        <w:t>st</w:t>
      </w:r>
      <w:r w:rsidRPr="005C77D5">
        <w:t xml:space="preserve"> April 20</w:t>
      </w:r>
      <w:r w:rsidR="00BF266D" w:rsidRPr="005C77D5">
        <w:t>1</w:t>
      </w:r>
      <w:r w:rsidR="005C77D5" w:rsidRPr="005C77D5">
        <w:t>8</w:t>
      </w:r>
      <w:r w:rsidRPr="005C77D5">
        <w:t xml:space="preserve"> (e.g. school meals).  </w:t>
      </w:r>
    </w:p>
    <w:p w:rsidR="00283E28" w:rsidRPr="00AE25FB" w:rsidRDefault="00283E28" w:rsidP="00A14EA0">
      <w:pPr>
        <w:pStyle w:val="BodyText2"/>
        <w:ind w:left="567" w:right="709"/>
        <w:rPr>
          <w:b/>
          <w:i/>
          <w:highlight w:val="yellow"/>
          <w:u w:val="single"/>
        </w:rPr>
      </w:pPr>
    </w:p>
    <w:p w:rsidR="007F6F31" w:rsidRPr="005F07AE" w:rsidRDefault="00D277C0" w:rsidP="00A14EA0">
      <w:pPr>
        <w:pStyle w:val="BodyText2"/>
        <w:ind w:left="567" w:right="709"/>
        <w:rPr>
          <w:rFonts w:cs="Arial"/>
          <w:b/>
          <w:szCs w:val="24"/>
        </w:rPr>
      </w:pPr>
      <w:r w:rsidRPr="005F07AE">
        <w:rPr>
          <w:b/>
          <w:i/>
          <w:u w:val="single"/>
        </w:rPr>
        <w:t xml:space="preserve">Outstanding </w:t>
      </w:r>
      <w:r w:rsidR="007F6F31" w:rsidRPr="005F07AE">
        <w:rPr>
          <w:b/>
          <w:i/>
          <w:u w:val="single"/>
        </w:rPr>
        <w:t>Governor donations are not debtors</w:t>
      </w:r>
      <w:r w:rsidR="007F6F31" w:rsidRPr="005F07AE">
        <w:rPr>
          <w:b/>
          <w:i/>
        </w:rPr>
        <w:t xml:space="preserve"> as there is no contractual obligation for the governors to make th</w:t>
      </w:r>
      <w:r w:rsidR="005C7964" w:rsidRPr="005F07AE">
        <w:rPr>
          <w:b/>
          <w:i/>
        </w:rPr>
        <w:t>es</w:t>
      </w:r>
      <w:r w:rsidR="007F6F31" w:rsidRPr="005F07AE">
        <w:rPr>
          <w:b/>
          <w:i/>
        </w:rPr>
        <w:t>e donations to the school</w:t>
      </w:r>
      <w:r w:rsidR="007F6F31" w:rsidRPr="005F07AE">
        <w:rPr>
          <w:rFonts w:cs="Arial"/>
          <w:b/>
          <w:szCs w:val="24"/>
        </w:rPr>
        <w:t>.</w:t>
      </w:r>
    </w:p>
    <w:p w:rsidR="00EA70F8" w:rsidRPr="005F07AE" w:rsidRDefault="00EA70F8" w:rsidP="00A14EA0">
      <w:pPr>
        <w:pStyle w:val="BodyText2"/>
        <w:ind w:left="567" w:right="709"/>
        <w:rPr>
          <w:rFonts w:cs="Arial"/>
          <w:sz w:val="16"/>
          <w:szCs w:val="16"/>
        </w:rPr>
      </w:pPr>
    </w:p>
    <w:p w:rsidR="00413A19" w:rsidRPr="005F07AE" w:rsidRDefault="00413A19" w:rsidP="00A14EA0">
      <w:pPr>
        <w:ind w:left="567" w:right="709"/>
        <w:jc w:val="both"/>
        <w:rPr>
          <w:rFonts w:ascii="Arial" w:hAnsi="Arial"/>
        </w:rPr>
      </w:pPr>
      <w:r w:rsidRPr="005F07AE">
        <w:rPr>
          <w:rFonts w:ascii="Arial" w:hAnsi="Arial"/>
          <w:b/>
          <w:i/>
        </w:rPr>
        <w:t>Receipt in Advance</w:t>
      </w:r>
      <w:r w:rsidRPr="005F07AE">
        <w:rPr>
          <w:rFonts w:ascii="Arial" w:hAnsi="Arial"/>
        </w:rPr>
        <w:t xml:space="preserve"> </w:t>
      </w:r>
      <w:r w:rsidR="00F1070D" w:rsidRPr="005F07AE">
        <w:rPr>
          <w:rFonts w:ascii="Arial" w:hAnsi="Arial"/>
        </w:rPr>
        <w:t>- the</w:t>
      </w:r>
      <w:r w:rsidRPr="005F07AE">
        <w:rPr>
          <w:rFonts w:ascii="Arial" w:hAnsi="Arial"/>
        </w:rPr>
        <w:t xml:space="preserve"> value of any income </w:t>
      </w:r>
      <w:r w:rsidR="009F6DF3" w:rsidRPr="005F07AE">
        <w:rPr>
          <w:rFonts w:ascii="Arial" w:hAnsi="Arial"/>
        </w:rPr>
        <w:t>received by the school before 31</w:t>
      </w:r>
      <w:r w:rsidR="0023122E" w:rsidRPr="005F07AE">
        <w:rPr>
          <w:rFonts w:ascii="Arial" w:hAnsi="Arial"/>
          <w:vertAlign w:val="superscript"/>
        </w:rPr>
        <w:t>st</w:t>
      </w:r>
      <w:r w:rsidR="0023122E" w:rsidRPr="005F07AE">
        <w:rPr>
          <w:rFonts w:ascii="Arial" w:hAnsi="Arial"/>
        </w:rPr>
        <w:t xml:space="preserve"> </w:t>
      </w:r>
      <w:r w:rsidRPr="005F07AE">
        <w:rPr>
          <w:rFonts w:ascii="Arial" w:hAnsi="Arial"/>
        </w:rPr>
        <w:t>March 20</w:t>
      </w:r>
      <w:r w:rsidR="00F1070D" w:rsidRPr="005F07AE">
        <w:rPr>
          <w:rFonts w:ascii="Arial" w:hAnsi="Arial"/>
        </w:rPr>
        <w:t>1</w:t>
      </w:r>
      <w:r w:rsidR="005F07AE" w:rsidRPr="005F07AE">
        <w:rPr>
          <w:rFonts w:ascii="Arial" w:hAnsi="Arial"/>
        </w:rPr>
        <w:t>8</w:t>
      </w:r>
      <w:r w:rsidRPr="005F07AE">
        <w:rPr>
          <w:rFonts w:ascii="Arial" w:hAnsi="Arial"/>
        </w:rPr>
        <w:t xml:space="preserve"> that relates to events on or after 1 April 20</w:t>
      </w:r>
      <w:r w:rsidR="00F1070D" w:rsidRPr="005F07AE">
        <w:rPr>
          <w:rFonts w:ascii="Arial" w:hAnsi="Arial"/>
        </w:rPr>
        <w:t>1</w:t>
      </w:r>
      <w:r w:rsidR="005F07AE" w:rsidRPr="005F07AE">
        <w:rPr>
          <w:rFonts w:ascii="Arial" w:hAnsi="Arial"/>
        </w:rPr>
        <w:t>8</w:t>
      </w:r>
      <w:r w:rsidRPr="005F07AE">
        <w:rPr>
          <w:rFonts w:ascii="Arial" w:hAnsi="Arial"/>
        </w:rPr>
        <w:t xml:space="preserve"> (e.g. lettings</w:t>
      </w:r>
      <w:r w:rsidR="00C429F3" w:rsidRPr="005F07AE">
        <w:rPr>
          <w:rFonts w:ascii="Arial" w:hAnsi="Arial"/>
        </w:rPr>
        <w:t xml:space="preserve"> or grant payments for an academic year</w:t>
      </w:r>
      <w:r w:rsidRPr="005F07AE">
        <w:rPr>
          <w:rFonts w:ascii="Arial" w:hAnsi="Arial"/>
        </w:rPr>
        <w:t>)</w:t>
      </w:r>
      <w:r w:rsidR="005F07AE" w:rsidRPr="005F07AE">
        <w:rPr>
          <w:rFonts w:ascii="Arial" w:hAnsi="Arial"/>
        </w:rPr>
        <w:t xml:space="preserve">.  This also includes Licensed Deficits </w:t>
      </w:r>
      <w:r w:rsidR="006343E8">
        <w:rPr>
          <w:rFonts w:ascii="Arial" w:hAnsi="Arial"/>
        </w:rPr>
        <w:t>funding</w:t>
      </w:r>
      <w:r w:rsidR="005F07AE" w:rsidRPr="005F07AE">
        <w:rPr>
          <w:rFonts w:ascii="Arial" w:hAnsi="Arial"/>
        </w:rPr>
        <w:t>.</w:t>
      </w:r>
    </w:p>
    <w:p w:rsidR="00413A19" w:rsidRPr="005F07AE" w:rsidRDefault="00413A19" w:rsidP="00A14EA0">
      <w:pPr>
        <w:ind w:left="567" w:right="709"/>
        <w:jc w:val="both"/>
        <w:rPr>
          <w:rFonts w:ascii="Arial" w:hAnsi="Arial"/>
          <w:sz w:val="16"/>
          <w:szCs w:val="16"/>
        </w:rPr>
      </w:pPr>
    </w:p>
    <w:p w:rsidR="00413A19" w:rsidRPr="00A8424C" w:rsidRDefault="00413A19" w:rsidP="00A14EA0">
      <w:pPr>
        <w:ind w:left="567" w:right="709"/>
        <w:jc w:val="both"/>
        <w:rPr>
          <w:rFonts w:ascii="Arial" w:hAnsi="Arial"/>
        </w:rPr>
      </w:pPr>
      <w:r w:rsidRPr="00A8424C">
        <w:rPr>
          <w:rFonts w:ascii="Arial" w:hAnsi="Arial"/>
          <w:b/>
          <w:i/>
        </w:rPr>
        <w:t xml:space="preserve">Payments in </w:t>
      </w:r>
      <w:r w:rsidR="00F1070D" w:rsidRPr="00A8424C">
        <w:rPr>
          <w:rFonts w:ascii="Arial" w:hAnsi="Arial"/>
          <w:b/>
          <w:i/>
        </w:rPr>
        <w:t xml:space="preserve">Advance </w:t>
      </w:r>
      <w:r w:rsidR="00F1070D" w:rsidRPr="00A8424C">
        <w:rPr>
          <w:rFonts w:ascii="Arial" w:hAnsi="Arial"/>
        </w:rPr>
        <w:t>– the</w:t>
      </w:r>
      <w:r w:rsidRPr="00A8424C">
        <w:rPr>
          <w:rFonts w:ascii="Arial" w:hAnsi="Arial"/>
        </w:rPr>
        <w:t xml:space="preserve"> value of any payments made by the school before 31</w:t>
      </w:r>
      <w:r w:rsidR="0023122E" w:rsidRPr="00A8424C">
        <w:rPr>
          <w:rFonts w:ascii="Arial" w:hAnsi="Arial"/>
          <w:vertAlign w:val="superscript"/>
        </w:rPr>
        <w:t>st</w:t>
      </w:r>
      <w:r w:rsidR="0023122E" w:rsidRPr="00A8424C">
        <w:rPr>
          <w:rFonts w:ascii="Arial" w:hAnsi="Arial"/>
        </w:rPr>
        <w:t xml:space="preserve"> </w:t>
      </w:r>
      <w:r w:rsidRPr="00A8424C">
        <w:rPr>
          <w:rFonts w:ascii="Arial" w:hAnsi="Arial"/>
        </w:rPr>
        <w:t xml:space="preserve"> March 20</w:t>
      </w:r>
      <w:r w:rsidR="00F1070D" w:rsidRPr="00A8424C">
        <w:rPr>
          <w:rFonts w:ascii="Arial" w:hAnsi="Arial"/>
        </w:rPr>
        <w:t>1</w:t>
      </w:r>
      <w:r w:rsidR="00A8424C" w:rsidRPr="00A8424C">
        <w:rPr>
          <w:rFonts w:ascii="Arial" w:hAnsi="Arial"/>
        </w:rPr>
        <w:t>8</w:t>
      </w:r>
      <w:r w:rsidRPr="00A8424C">
        <w:rPr>
          <w:rFonts w:ascii="Arial" w:hAnsi="Arial"/>
        </w:rPr>
        <w:t xml:space="preserve"> that relate to goods or services that will be received after 1 April 20</w:t>
      </w:r>
      <w:r w:rsidR="00F1070D" w:rsidRPr="00A8424C">
        <w:rPr>
          <w:rFonts w:ascii="Arial" w:hAnsi="Arial"/>
        </w:rPr>
        <w:t>1</w:t>
      </w:r>
      <w:r w:rsidR="00A8424C" w:rsidRPr="00A8424C">
        <w:rPr>
          <w:rFonts w:ascii="Arial" w:hAnsi="Arial"/>
        </w:rPr>
        <w:t>8</w:t>
      </w:r>
      <w:r w:rsidRPr="00A8424C">
        <w:rPr>
          <w:rFonts w:ascii="Arial" w:hAnsi="Arial"/>
        </w:rPr>
        <w:t xml:space="preserve"> (e.g. exam fees, equipment rentals)</w:t>
      </w:r>
    </w:p>
    <w:p w:rsidR="00C87CCB" w:rsidRPr="00AE25FB" w:rsidRDefault="00C87CCB" w:rsidP="00A14EA0">
      <w:pPr>
        <w:ind w:left="567" w:right="709"/>
        <w:jc w:val="both"/>
        <w:rPr>
          <w:rFonts w:ascii="Arial" w:hAnsi="Arial"/>
          <w:sz w:val="16"/>
          <w:szCs w:val="16"/>
          <w:highlight w:val="yellow"/>
        </w:rPr>
      </w:pPr>
    </w:p>
    <w:p w:rsidR="00C87CCB" w:rsidRPr="003017A6" w:rsidRDefault="00C87CCB" w:rsidP="00A14EA0">
      <w:pPr>
        <w:ind w:left="567" w:right="709"/>
        <w:jc w:val="both"/>
        <w:rPr>
          <w:rFonts w:ascii="Arial" w:hAnsi="Arial"/>
        </w:rPr>
      </w:pPr>
      <w:r w:rsidRPr="003017A6">
        <w:rPr>
          <w:rFonts w:ascii="Arial" w:hAnsi="Arial"/>
        </w:rPr>
        <w:lastRenderedPageBreak/>
        <w:t xml:space="preserve">Schools will be provided with </w:t>
      </w:r>
      <w:r w:rsidR="00413A19" w:rsidRPr="003017A6">
        <w:rPr>
          <w:rFonts w:ascii="Arial" w:hAnsi="Arial"/>
        </w:rPr>
        <w:t xml:space="preserve">a combined </w:t>
      </w:r>
      <w:r w:rsidR="0076185A">
        <w:rPr>
          <w:rFonts w:ascii="Arial" w:hAnsi="Arial"/>
        </w:rPr>
        <w:t>End of Year Adjustment</w:t>
      </w:r>
      <w:r w:rsidR="003017A6" w:rsidRPr="003017A6">
        <w:rPr>
          <w:rFonts w:ascii="Arial" w:hAnsi="Arial"/>
        </w:rPr>
        <w:t xml:space="preserve"> </w:t>
      </w:r>
      <w:r w:rsidR="00413A19" w:rsidRPr="003017A6">
        <w:rPr>
          <w:rFonts w:ascii="Arial" w:hAnsi="Arial"/>
        </w:rPr>
        <w:t>E-Form</w:t>
      </w:r>
      <w:r w:rsidR="0076185A">
        <w:rPr>
          <w:rFonts w:ascii="Arial" w:hAnsi="Arial"/>
        </w:rPr>
        <w:t xml:space="preserve"> f</w:t>
      </w:r>
      <w:r w:rsidR="00413A19" w:rsidRPr="003017A6">
        <w:rPr>
          <w:rFonts w:ascii="Arial" w:hAnsi="Arial"/>
        </w:rPr>
        <w:t>or</w:t>
      </w:r>
      <w:r w:rsidR="00F1070D" w:rsidRPr="003017A6">
        <w:rPr>
          <w:rFonts w:ascii="Arial" w:hAnsi="Arial"/>
        </w:rPr>
        <w:t xml:space="preserve"> completion of</w:t>
      </w:r>
      <w:r w:rsidRPr="003017A6">
        <w:rPr>
          <w:rFonts w:ascii="Arial" w:hAnsi="Arial"/>
        </w:rPr>
        <w:t xml:space="preserve"> Creditor</w:t>
      </w:r>
      <w:r w:rsidR="00413A19" w:rsidRPr="003017A6">
        <w:rPr>
          <w:rFonts w:ascii="Arial" w:hAnsi="Arial"/>
        </w:rPr>
        <w:t>s</w:t>
      </w:r>
      <w:r w:rsidRPr="003017A6">
        <w:rPr>
          <w:rFonts w:ascii="Arial" w:hAnsi="Arial"/>
        </w:rPr>
        <w:t xml:space="preserve"> / Debtor</w:t>
      </w:r>
      <w:r w:rsidR="00413A19" w:rsidRPr="003017A6">
        <w:rPr>
          <w:rFonts w:ascii="Arial" w:hAnsi="Arial"/>
        </w:rPr>
        <w:t>s,</w:t>
      </w:r>
      <w:r w:rsidRPr="003017A6">
        <w:rPr>
          <w:rFonts w:ascii="Arial" w:hAnsi="Arial"/>
        </w:rPr>
        <w:t xml:space="preserve"> </w:t>
      </w:r>
      <w:r w:rsidR="00413A19" w:rsidRPr="003017A6">
        <w:rPr>
          <w:rFonts w:ascii="Arial" w:hAnsi="Arial"/>
        </w:rPr>
        <w:t>Receipts in Advance &amp; Payments in Advance</w:t>
      </w:r>
      <w:r w:rsidRPr="003017A6">
        <w:rPr>
          <w:rFonts w:ascii="Arial" w:hAnsi="Arial"/>
        </w:rPr>
        <w:t>: -</w:t>
      </w:r>
    </w:p>
    <w:p w:rsidR="00C87CCB" w:rsidRDefault="00C87CCB" w:rsidP="00A14EA0">
      <w:pPr>
        <w:ind w:left="567" w:right="709"/>
        <w:jc w:val="both"/>
        <w:rPr>
          <w:rFonts w:ascii="Arial" w:hAnsi="Arial"/>
          <w:szCs w:val="24"/>
          <w:highlight w:val="yellow"/>
        </w:rPr>
      </w:pPr>
    </w:p>
    <w:p w:rsidR="0076185A" w:rsidRPr="005C77D5" w:rsidRDefault="0076185A" w:rsidP="0076185A">
      <w:pPr>
        <w:ind w:left="567" w:right="709"/>
        <w:jc w:val="both"/>
        <w:rPr>
          <w:rFonts w:ascii="Arial" w:hAnsi="Arial"/>
          <w:color w:val="333399"/>
        </w:rPr>
      </w:pPr>
      <w:r w:rsidRPr="005C77D5">
        <w:rPr>
          <w:rFonts w:ascii="Arial" w:hAnsi="Arial"/>
          <w:color w:val="333399"/>
        </w:rPr>
        <w:t>The combined E-form for creditors / debtors is available for download on the funding &amp; finance website.</w:t>
      </w:r>
      <w:r>
        <w:rPr>
          <w:rFonts w:ascii="Arial" w:hAnsi="Arial"/>
          <w:color w:val="333399"/>
        </w:rPr>
        <w:t xml:space="preserve">  </w:t>
      </w:r>
      <w:r w:rsidRPr="00255F5B">
        <w:rPr>
          <w:rFonts w:ascii="Arial" w:hAnsi="Arial"/>
          <w:color w:val="333399"/>
        </w:rPr>
        <w:t xml:space="preserve">An example can be seen in appendix </w:t>
      </w:r>
      <w:r w:rsidR="00255F5B">
        <w:rPr>
          <w:rFonts w:ascii="Arial" w:hAnsi="Arial"/>
          <w:color w:val="333399"/>
        </w:rPr>
        <w:t>3.</w:t>
      </w:r>
    </w:p>
    <w:p w:rsidR="0076185A" w:rsidRPr="005C77D5" w:rsidRDefault="0076185A" w:rsidP="0076185A">
      <w:pPr>
        <w:ind w:left="567" w:right="709"/>
        <w:jc w:val="both"/>
        <w:rPr>
          <w:rFonts w:ascii="Arial" w:hAnsi="Arial"/>
        </w:rPr>
      </w:pPr>
    </w:p>
    <w:p w:rsidR="0076185A" w:rsidRPr="005C77D5" w:rsidRDefault="007A06EC" w:rsidP="0076185A">
      <w:pPr>
        <w:pStyle w:val="BodyText2"/>
        <w:ind w:left="567" w:right="709"/>
        <w:rPr>
          <w:b/>
          <w:szCs w:val="24"/>
        </w:rPr>
      </w:pPr>
      <w:hyperlink r:id="rId14" w:history="1">
        <w:r w:rsidR="0076185A" w:rsidRPr="005C77D5">
          <w:rPr>
            <w:rStyle w:val="Hyperlink"/>
            <w:rFonts w:cs="Arial"/>
            <w:szCs w:val="24"/>
          </w:rPr>
          <w:t>https://www.barnet.gov.uk/wwc-home/information-for-schools/school-funding-and-finance.html</w:t>
        </w:r>
      </w:hyperlink>
    </w:p>
    <w:p w:rsidR="0076185A" w:rsidRPr="003017A6" w:rsidRDefault="0076185A" w:rsidP="00A14EA0">
      <w:pPr>
        <w:ind w:left="567" w:right="709"/>
        <w:jc w:val="both"/>
        <w:rPr>
          <w:rFonts w:ascii="Arial" w:hAnsi="Arial"/>
          <w:szCs w:val="24"/>
          <w:highlight w:val="yellow"/>
        </w:rPr>
      </w:pPr>
    </w:p>
    <w:p w:rsidR="00305CDF" w:rsidRPr="00305CDF" w:rsidRDefault="00305CDF" w:rsidP="00A14EA0">
      <w:pPr>
        <w:ind w:left="567" w:right="709"/>
        <w:jc w:val="both"/>
        <w:rPr>
          <w:rFonts w:ascii="Arial" w:hAnsi="Arial"/>
          <w:i/>
          <w:szCs w:val="24"/>
          <w:u w:val="single"/>
        </w:rPr>
      </w:pPr>
      <w:r w:rsidRPr="00305CDF">
        <w:rPr>
          <w:rFonts w:ascii="Arial" w:hAnsi="Arial"/>
          <w:i/>
          <w:szCs w:val="24"/>
          <w:u w:val="single"/>
        </w:rPr>
        <w:t>Classification of accruals is important</w:t>
      </w:r>
    </w:p>
    <w:p w:rsidR="006A1638" w:rsidRDefault="003017A6" w:rsidP="00A14EA0">
      <w:pPr>
        <w:ind w:left="567" w:right="709"/>
        <w:jc w:val="both"/>
        <w:rPr>
          <w:rFonts w:ascii="Arial" w:hAnsi="Arial"/>
          <w:szCs w:val="24"/>
        </w:rPr>
      </w:pPr>
      <w:r w:rsidRPr="003017A6">
        <w:rPr>
          <w:rFonts w:ascii="Arial" w:hAnsi="Arial"/>
          <w:szCs w:val="24"/>
        </w:rPr>
        <w:t xml:space="preserve">Each </w:t>
      </w:r>
      <w:r w:rsidR="0076185A">
        <w:rPr>
          <w:rFonts w:ascii="Arial" w:hAnsi="Arial"/>
          <w:szCs w:val="24"/>
        </w:rPr>
        <w:t>End of Year Adjustment</w:t>
      </w:r>
      <w:r w:rsidRPr="003017A6">
        <w:rPr>
          <w:rFonts w:ascii="Arial" w:hAnsi="Arial"/>
          <w:szCs w:val="24"/>
        </w:rPr>
        <w:t xml:space="preserve"> should be further classified using the drop down list in column I</w:t>
      </w:r>
      <w:r w:rsidR="0076185A">
        <w:rPr>
          <w:rFonts w:ascii="Arial" w:hAnsi="Arial"/>
          <w:szCs w:val="24"/>
        </w:rPr>
        <w:t xml:space="preserve"> on the form</w:t>
      </w:r>
      <w:r w:rsidR="006A1638">
        <w:rPr>
          <w:rFonts w:ascii="Arial" w:hAnsi="Arial"/>
          <w:szCs w:val="24"/>
        </w:rPr>
        <w:t>.</w:t>
      </w:r>
    </w:p>
    <w:p w:rsidR="00305CDF" w:rsidRDefault="00305CDF" w:rsidP="00A14EA0">
      <w:pPr>
        <w:ind w:left="567" w:right="709"/>
        <w:jc w:val="both"/>
        <w:rPr>
          <w:rFonts w:ascii="Arial" w:hAnsi="Arial"/>
          <w:szCs w:val="24"/>
        </w:rPr>
      </w:pPr>
      <w:r>
        <w:rPr>
          <w:rFonts w:ascii="Arial" w:hAnsi="Arial"/>
          <w:szCs w:val="24"/>
        </w:rPr>
        <w:t xml:space="preserve">For </w:t>
      </w:r>
      <w:proofErr w:type="gramStart"/>
      <w:r>
        <w:rPr>
          <w:rFonts w:ascii="Arial" w:hAnsi="Arial"/>
          <w:szCs w:val="24"/>
        </w:rPr>
        <w:t>Invoices</w:t>
      </w:r>
      <w:proofErr w:type="gramEnd"/>
      <w:r>
        <w:rPr>
          <w:rFonts w:ascii="Arial" w:hAnsi="Arial"/>
          <w:szCs w:val="24"/>
        </w:rPr>
        <w:t xml:space="preserve"> this will be according to which body the invoice is from e.g. an LB</w:t>
      </w:r>
      <w:r w:rsidR="003F24F6">
        <w:rPr>
          <w:rFonts w:ascii="Arial" w:hAnsi="Arial"/>
          <w:szCs w:val="24"/>
        </w:rPr>
        <w:t xml:space="preserve"> </w:t>
      </w:r>
      <w:r>
        <w:rPr>
          <w:rFonts w:ascii="Arial" w:hAnsi="Arial"/>
          <w:szCs w:val="24"/>
        </w:rPr>
        <w:t>Barnet invoice for Finance Support (provided under contract by Capita) is LB Barnet; energy invoice from LASER is local authority – Kent CC.</w:t>
      </w:r>
    </w:p>
    <w:p w:rsidR="003017A6" w:rsidRPr="003017A6" w:rsidRDefault="003017A6" w:rsidP="00A14EA0">
      <w:pPr>
        <w:ind w:left="567" w:right="709"/>
        <w:jc w:val="both"/>
        <w:rPr>
          <w:rFonts w:ascii="Arial" w:hAnsi="Arial"/>
          <w:szCs w:val="24"/>
        </w:rPr>
      </w:pPr>
      <w:r w:rsidRPr="003017A6">
        <w:rPr>
          <w:rFonts w:ascii="Arial" w:hAnsi="Arial"/>
          <w:szCs w:val="24"/>
        </w:rPr>
        <w:t>.</w:t>
      </w:r>
    </w:p>
    <w:p w:rsidR="00C73F4F" w:rsidRDefault="003017A6" w:rsidP="006A1638">
      <w:pPr>
        <w:pStyle w:val="BodyTextIndent3"/>
        <w:ind w:left="567" w:right="709"/>
        <w:jc w:val="both"/>
        <w:rPr>
          <w:rFonts w:ascii="Arial" w:hAnsi="Arial" w:cs="Arial"/>
          <w:sz w:val="24"/>
          <w:szCs w:val="24"/>
        </w:rPr>
      </w:pPr>
      <w:r w:rsidRPr="003017A6">
        <w:rPr>
          <w:rFonts w:ascii="Arial" w:hAnsi="Arial" w:cs="Arial"/>
          <w:sz w:val="24"/>
          <w:szCs w:val="24"/>
        </w:rPr>
        <w:t xml:space="preserve">External/internal </w:t>
      </w:r>
      <w:r w:rsidR="006A1638">
        <w:rPr>
          <w:rFonts w:ascii="Arial" w:hAnsi="Arial" w:cs="Arial"/>
          <w:sz w:val="24"/>
          <w:szCs w:val="24"/>
        </w:rPr>
        <w:t>creditors/debtors/payments and receipts in advance</w:t>
      </w:r>
      <w:r w:rsidRPr="003017A6">
        <w:rPr>
          <w:rFonts w:ascii="Arial" w:hAnsi="Arial" w:cs="Arial"/>
          <w:sz w:val="24"/>
          <w:szCs w:val="24"/>
        </w:rPr>
        <w:t xml:space="preserve"> will no longer be in use.</w:t>
      </w:r>
    </w:p>
    <w:p w:rsidR="003017A6" w:rsidRDefault="006A1638" w:rsidP="003017A6">
      <w:pPr>
        <w:pStyle w:val="BodyTextIndent3"/>
        <w:numPr>
          <w:ilvl w:val="0"/>
          <w:numId w:val="34"/>
        </w:numPr>
        <w:ind w:right="709"/>
        <w:jc w:val="both"/>
        <w:rPr>
          <w:rFonts w:ascii="Arial" w:hAnsi="Arial" w:cs="Arial"/>
          <w:sz w:val="24"/>
          <w:szCs w:val="24"/>
        </w:rPr>
      </w:pPr>
      <w:r>
        <w:rPr>
          <w:rFonts w:ascii="Arial" w:hAnsi="Arial" w:cs="Arial"/>
          <w:sz w:val="24"/>
          <w:szCs w:val="24"/>
        </w:rPr>
        <w:t xml:space="preserve">Each End of Year Adjustment must be for a minimum of </w:t>
      </w:r>
      <w:r w:rsidR="003017A6">
        <w:rPr>
          <w:rFonts w:ascii="Arial" w:hAnsi="Arial" w:cs="Arial"/>
          <w:sz w:val="24"/>
          <w:szCs w:val="24"/>
        </w:rPr>
        <w:t xml:space="preserve">£1,000 per </w:t>
      </w:r>
      <w:r w:rsidR="006343E8">
        <w:rPr>
          <w:rFonts w:ascii="Arial" w:hAnsi="Arial" w:cs="Arial"/>
          <w:sz w:val="24"/>
          <w:szCs w:val="24"/>
        </w:rPr>
        <w:t>adjustment/</w:t>
      </w:r>
      <w:r w:rsidR="003017A6">
        <w:rPr>
          <w:rFonts w:ascii="Arial" w:hAnsi="Arial" w:cs="Arial"/>
          <w:sz w:val="24"/>
          <w:szCs w:val="24"/>
        </w:rPr>
        <w:t xml:space="preserve">invoice.  If your </w:t>
      </w:r>
      <w:r w:rsidR="006343E8">
        <w:rPr>
          <w:rFonts w:ascii="Arial" w:hAnsi="Arial" w:cs="Arial"/>
          <w:sz w:val="24"/>
          <w:szCs w:val="24"/>
        </w:rPr>
        <w:t xml:space="preserve">adjustment </w:t>
      </w:r>
      <w:r w:rsidR="003017A6">
        <w:rPr>
          <w:rFonts w:ascii="Arial" w:hAnsi="Arial" w:cs="Arial"/>
          <w:sz w:val="24"/>
          <w:szCs w:val="24"/>
        </w:rPr>
        <w:t>is under £1,000 you should not accrue.</w:t>
      </w:r>
    </w:p>
    <w:p w:rsidR="003017A6" w:rsidRDefault="003017A6" w:rsidP="003017A6">
      <w:pPr>
        <w:pStyle w:val="BodyTextIndent3"/>
        <w:numPr>
          <w:ilvl w:val="0"/>
          <w:numId w:val="34"/>
        </w:numPr>
        <w:ind w:right="709"/>
        <w:jc w:val="both"/>
        <w:rPr>
          <w:rFonts w:ascii="Arial" w:hAnsi="Arial" w:cs="Arial"/>
          <w:sz w:val="24"/>
          <w:szCs w:val="24"/>
        </w:rPr>
      </w:pPr>
      <w:r>
        <w:rPr>
          <w:rFonts w:ascii="Arial" w:hAnsi="Arial" w:cs="Arial"/>
          <w:sz w:val="24"/>
          <w:szCs w:val="24"/>
        </w:rPr>
        <w:t>Accruals must exclude VAT</w:t>
      </w:r>
    </w:p>
    <w:p w:rsidR="003017A6" w:rsidRPr="006343E8" w:rsidRDefault="003017A6" w:rsidP="003017A6">
      <w:pPr>
        <w:pStyle w:val="BodyTextIndent3"/>
        <w:numPr>
          <w:ilvl w:val="0"/>
          <w:numId w:val="34"/>
        </w:numPr>
        <w:ind w:right="709"/>
        <w:jc w:val="both"/>
        <w:rPr>
          <w:rFonts w:ascii="Arial" w:hAnsi="Arial" w:cs="Arial"/>
          <w:b/>
          <w:sz w:val="24"/>
          <w:szCs w:val="24"/>
        </w:rPr>
      </w:pPr>
      <w:r w:rsidRPr="006343E8">
        <w:rPr>
          <w:rFonts w:ascii="Arial" w:hAnsi="Arial" w:cs="Arial"/>
          <w:b/>
          <w:sz w:val="24"/>
          <w:szCs w:val="24"/>
        </w:rPr>
        <w:t>Values must be entered as positive figures only.</w:t>
      </w:r>
    </w:p>
    <w:p w:rsidR="00105D8E" w:rsidRPr="00105D8E" w:rsidRDefault="00105D8E" w:rsidP="00105D8E">
      <w:pPr>
        <w:pStyle w:val="ListParagraph"/>
        <w:numPr>
          <w:ilvl w:val="0"/>
          <w:numId w:val="34"/>
        </w:numPr>
        <w:ind w:right="709"/>
        <w:jc w:val="both"/>
        <w:rPr>
          <w:rFonts w:ascii="Arial" w:hAnsi="Arial"/>
          <w:bCs/>
        </w:rPr>
      </w:pPr>
      <w:r>
        <w:rPr>
          <w:rFonts w:ascii="Arial" w:hAnsi="Arial"/>
          <w:bCs/>
        </w:rPr>
        <w:t>End of Year Adjustments should ensure all the relevant income and expenditure ha</w:t>
      </w:r>
      <w:r w:rsidR="00F25B33">
        <w:rPr>
          <w:rFonts w:ascii="Arial" w:hAnsi="Arial"/>
          <w:bCs/>
        </w:rPr>
        <w:t>s</w:t>
      </w:r>
      <w:r>
        <w:rPr>
          <w:rFonts w:ascii="Arial" w:hAnsi="Arial"/>
          <w:bCs/>
        </w:rPr>
        <w:t xml:space="preserve"> been accounted for in the correct Financial Year </w:t>
      </w:r>
      <w:r w:rsidR="00F25B33">
        <w:rPr>
          <w:rFonts w:ascii="Arial" w:hAnsi="Arial"/>
          <w:bCs/>
        </w:rPr>
        <w:t>-</w:t>
      </w:r>
      <w:r>
        <w:rPr>
          <w:rFonts w:ascii="Arial" w:hAnsi="Arial"/>
          <w:bCs/>
        </w:rPr>
        <w:t xml:space="preserve"> 1</w:t>
      </w:r>
      <w:r w:rsidRPr="00105D8E">
        <w:rPr>
          <w:rFonts w:ascii="Arial" w:hAnsi="Arial"/>
          <w:bCs/>
          <w:vertAlign w:val="superscript"/>
        </w:rPr>
        <w:t>st</w:t>
      </w:r>
      <w:r>
        <w:rPr>
          <w:rFonts w:ascii="Arial" w:hAnsi="Arial"/>
          <w:bCs/>
        </w:rPr>
        <w:t xml:space="preserve"> April 2017</w:t>
      </w:r>
      <w:r w:rsidR="00F25B33">
        <w:rPr>
          <w:rFonts w:ascii="Arial" w:hAnsi="Arial"/>
          <w:bCs/>
        </w:rPr>
        <w:t>-</w:t>
      </w:r>
      <w:r>
        <w:rPr>
          <w:rFonts w:ascii="Arial" w:hAnsi="Arial"/>
          <w:bCs/>
        </w:rPr>
        <w:t>31</w:t>
      </w:r>
      <w:r w:rsidRPr="00105D8E">
        <w:rPr>
          <w:rFonts w:ascii="Arial" w:hAnsi="Arial"/>
          <w:bCs/>
          <w:vertAlign w:val="superscript"/>
        </w:rPr>
        <w:t>st</w:t>
      </w:r>
      <w:r>
        <w:rPr>
          <w:rFonts w:ascii="Arial" w:hAnsi="Arial"/>
          <w:bCs/>
        </w:rPr>
        <w:t xml:space="preserve"> March 2018.</w:t>
      </w:r>
    </w:p>
    <w:p w:rsidR="00A739D1" w:rsidRDefault="00A739D1" w:rsidP="00A14EA0">
      <w:pPr>
        <w:ind w:left="567" w:right="709"/>
        <w:jc w:val="both"/>
        <w:rPr>
          <w:rFonts w:ascii="Arial" w:hAnsi="Arial"/>
          <w:bCs/>
        </w:rPr>
      </w:pPr>
    </w:p>
    <w:p w:rsidR="00681D6F" w:rsidRPr="00F25B33" w:rsidRDefault="00681D6F" w:rsidP="00A14EA0">
      <w:pPr>
        <w:pStyle w:val="BodyText2"/>
        <w:ind w:left="567" w:right="709"/>
        <w:rPr>
          <w:b/>
          <w:u w:val="single"/>
        </w:rPr>
      </w:pPr>
      <w:r w:rsidRPr="00F25B33">
        <w:rPr>
          <w:b/>
          <w:u w:val="single"/>
        </w:rPr>
        <w:t xml:space="preserve">Notes </w:t>
      </w:r>
    </w:p>
    <w:p w:rsidR="00681D6F" w:rsidRPr="00A8424C" w:rsidRDefault="00DF3296" w:rsidP="00A14EA0">
      <w:pPr>
        <w:pStyle w:val="BodyText2"/>
        <w:ind w:left="567" w:right="709"/>
      </w:pPr>
      <w:r w:rsidRPr="00A8424C">
        <w:rPr>
          <w:b/>
          <w:i/>
        </w:rPr>
        <w:t xml:space="preserve">Early Years Vulnerable </w:t>
      </w:r>
      <w:r w:rsidR="00F8398A">
        <w:rPr>
          <w:b/>
          <w:i/>
        </w:rPr>
        <w:t>Families</w:t>
      </w:r>
      <w:r w:rsidRPr="00A8424C">
        <w:rPr>
          <w:b/>
          <w:i/>
        </w:rPr>
        <w:t xml:space="preserve"> </w:t>
      </w:r>
      <w:r w:rsidR="00681D6F" w:rsidRPr="00A8424C">
        <w:t xml:space="preserve">– Schools </w:t>
      </w:r>
      <w:r w:rsidR="0058359F" w:rsidRPr="00A8424C">
        <w:t>that</w:t>
      </w:r>
      <w:r w:rsidR="00681D6F" w:rsidRPr="00A8424C">
        <w:t xml:space="preserve"> receive </w:t>
      </w:r>
      <w:r w:rsidRPr="00A8424C">
        <w:rPr>
          <w:i/>
        </w:rPr>
        <w:t xml:space="preserve">Early Years Vulnerable </w:t>
      </w:r>
      <w:r w:rsidR="00F8398A">
        <w:rPr>
          <w:i/>
        </w:rPr>
        <w:t xml:space="preserve">Families </w:t>
      </w:r>
      <w:r w:rsidR="00681D6F" w:rsidRPr="00A8424C">
        <w:t xml:space="preserve">payments </w:t>
      </w:r>
      <w:r w:rsidR="00F8398A">
        <w:t xml:space="preserve">from the LA </w:t>
      </w:r>
      <w:r w:rsidR="00681D6F" w:rsidRPr="00A8424C">
        <w:t xml:space="preserve">will receive </w:t>
      </w:r>
      <w:r w:rsidR="00DF5F03" w:rsidRPr="00A8424C">
        <w:t>unpaid amounts due</w:t>
      </w:r>
      <w:r w:rsidR="00764465" w:rsidRPr="00A8424C">
        <w:t xml:space="preserve"> in the new financial year</w:t>
      </w:r>
      <w:r w:rsidR="00681D6F" w:rsidRPr="00A8424C">
        <w:t xml:space="preserve">. </w:t>
      </w:r>
      <w:r w:rsidR="00764465" w:rsidRPr="00A8424C">
        <w:t>Any school/</w:t>
      </w:r>
      <w:r w:rsidR="0084194B" w:rsidRPr="00A8424C">
        <w:t>c</w:t>
      </w:r>
      <w:r w:rsidR="00764465" w:rsidRPr="00A8424C">
        <w:t>hildren’s</w:t>
      </w:r>
      <w:r w:rsidR="0084194B" w:rsidRPr="00A8424C">
        <w:t xml:space="preserve"> c</w:t>
      </w:r>
      <w:r w:rsidR="00764465" w:rsidRPr="00A8424C">
        <w:t xml:space="preserve">entre who usually </w:t>
      </w:r>
      <w:r w:rsidR="00F1070D" w:rsidRPr="00A8424C">
        <w:t>receives</w:t>
      </w:r>
      <w:r w:rsidR="00764465" w:rsidRPr="00A8424C">
        <w:t xml:space="preserve"> </w:t>
      </w:r>
      <w:r w:rsidR="00F25B33">
        <w:t>these</w:t>
      </w:r>
      <w:r w:rsidR="00F8398A">
        <w:t xml:space="preserve"> </w:t>
      </w:r>
      <w:r w:rsidR="00764465" w:rsidRPr="00A8424C">
        <w:t>payments should raise a debtor for an estimated amount based on previous receipts</w:t>
      </w:r>
      <w:r w:rsidR="00F25B33">
        <w:t>, if appropriate</w:t>
      </w:r>
      <w:r w:rsidR="00764465" w:rsidRPr="00A8424C">
        <w:t>.</w:t>
      </w:r>
    </w:p>
    <w:p w:rsidR="001C4DA7" w:rsidRPr="00AE25FB" w:rsidRDefault="001C4DA7" w:rsidP="00A14EA0">
      <w:pPr>
        <w:pStyle w:val="BodyText2"/>
        <w:ind w:left="567" w:right="709"/>
        <w:rPr>
          <w:b/>
          <w:i/>
          <w:highlight w:val="yellow"/>
        </w:rPr>
      </w:pPr>
    </w:p>
    <w:p w:rsidR="00965BF5" w:rsidRPr="00BC4134" w:rsidRDefault="00C87CCB" w:rsidP="00A14EA0">
      <w:pPr>
        <w:pStyle w:val="BodyText2"/>
        <w:ind w:left="567" w:right="709"/>
        <w:rPr>
          <w:rFonts w:cs="Arial"/>
          <w:b/>
        </w:rPr>
      </w:pPr>
      <w:r w:rsidRPr="00BC4134">
        <w:rPr>
          <w:rFonts w:cs="Arial"/>
          <w:b/>
        </w:rPr>
        <w:t xml:space="preserve">Depending on their Banking and Payroll arrangements, schools will need to </w:t>
      </w:r>
      <w:r w:rsidR="00681D6F" w:rsidRPr="00BC4134">
        <w:rPr>
          <w:rFonts w:cs="Arial"/>
          <w:b/>
        </w:rPr>
        <w:t xml:space="preserve">note </w:t>
      </w:r>
      <w:r w:rsidRPr="00BC4134">
        <w:rPr>
          <w:rFonts w:cs="Arial"/>
          <w:b/>
        </w:rPr>
        <w:t xml:space="preserve">the following specific instructions concerning creditors relating to </w:t>
      </w:r>
      <w:r w:rsidR="009F40CF" w:rsidRPr="00BC4134">
        <w:rPr>
          <w:rFonts w:cs="Arial"/>
          <w:b/>
        </w:rPr>
        <w:t>201</w:t>
      </w:r>
      <w:r w:rsidR="00BC4134" w:rsidRPr="00BC4134">
        <w:rPr>
          <w:rFonts w:cs="Arial"/>
          <w:b/>
        </w:rPr>
        <w:t>7</w:t>
      </w:r>
      <w:r w:rsidR="009F40CF" w:rsidRPr="00BC4134">
        <w:rPr>
          <w:rFonts w:cs="Arial"/>
          <w:b/>
        </w:rPr>
        <w:t>-1</w:t>
      </w:r>
      <w:r w:rsidR="00BC4134" w:rsidRPr="00BC4134">
        <w:rPr>
          <w:rFonts w:cs="Arial"/>
          <w:b/>
        </w:rPr>
        <w:t>8</w:t>
      </w:r>
      <w:r w:rsidR="002A2576" w:rsidRPr="00BC4134">
        <w:rPr>
          <w:rFonts w:cs="Arial"/>
          <w:b/>
        </w:rPr>
        <w:t>.</w:t>
      </w:r>
    </w:p>
    <w:p w:rsidR="0047092A" w:rsidRPr="00AE25FB" w:rsidRDefault="0047092A" w:rsidP="0047092A">
      <w:pPr>
        <w:pStyle w:val="BodyText2"/>
        <w:ind w:left="567" w:right="709"/>
        <w:rPr>
          <w:b/>
          <w:i/>
          <w:color w:val="333399"/>
          <w:sz w:val="16"/>
          <w:szCs w:val="16"/>
          <w:highlight w:val="yellow"/>
        </w:rPr>
      </w:pPr>
    </w:p>
    <w:p w:rsidR="0047092A" w:rsidRPr="00AE25FB" w:rsidRDefault="0047092A" w:rsidP="0047092A">
      <w:pPr>
        <w:pStyle w:val="BodyText2"/>
        <w:ind w:left="567" w:right="709"/>
        <w:jc w:val="right"/>
        <w:rPr>
          <w:b/>
          <w:sz w:val="16"/>
          <w:szCs w:val="16"/>
          <w:highlight w:val="yellow"/>
        </w:rPr>
      </w:pPr>
    </w:p>
    <w:p w:rsidR="00C87CCB" w:rsidRPr="005A5329" w:rsidRDefault="00F25B33" w:rsidP="00A14EA0">
      <w:pPr>
        <w:pStyle w:val="BodyText2"/>
        <w:ind w:left="567" w:right="709"/>
        <w:rPr>
          <w:rFonts w:cs="Arial"/>
        </w:rPr>
      </w:pPr>
      <w:r w:rsidRPr="005A5329">
        <w:rPr>
          <w:rFonts w:cs="Arial"/>
          <w:b/>
        </w:rPr>
        <w:t>S</w:t>
      </w:r>
      <w:r w:rsidR="00C87CCB" w:rsidRPr="005A5329">
        <w:rPr>
          <w:rFonts w:cs="Arial"/>
          <w:b/>
          <w:sz w:val="28"/>
          <w:szCs w:val="28"/>
        </w:rPr>
        <w:t>alaries</w:t>
      </w:r>
      <w:r w:rsidR="00C87CCB" w:rsidRPr="005A5329">
        <w:rPr>
          <w:rFonts w:cs="Arial"/>
          <w:sz w:val="28"/>
          <w:szCs w:val="28"/>
        </w:rPr>
        <w:t>: -</w:t>
      </w:r>
    </w:p>
    <w:p w:rsidR="00B805B3" w:rsidRPr="00AE25FB" w:rsidRDefault="00B805B3" w:rsidP="00A14EA0">
      <w:pPr>
        <w:pStyle w:val="BodyText2"/>
        <w:ind w:left="567" w:right="709"/>
        <w:rPr>
          <w:i/>
          <w:color w:val="333399"/>
          <w:highlight w:val="yellow"/>
        </w:rPr>
      </w:pPr>
    </w:p>
    <w:p w:rsidR="00C87CCB" w:rsidRPr="00C1582C" w:rsidRDefault="00C87CCB" w:rsidP="00A14EA0">
      <w:pPr>
        <w:pStyle w:val="BodyText2"/>
        <w:ind w:left="567" w:right="709"/>
        <w:rPr>
          <w:b/>
          <w:color w:val="333399"/>
        </w:rPr>
      </w:pPr>
      <w:r w:rsidRPr="00C1582C">
        <w:rPr>
          <w:b/>
          <w:i/>
          <w:color w:val="333399"/>
        </w:rPr>
        <w:t>Option A &amp; C schools:</w:t>
      </w:r>
      <w:r w:rsidRPr="00C1582C">
        <w:rPr>
          <w:b/>
          <w:color w:val="333399"/>
        </w:rPr>
        <w:t xml:space="preserve"> - </w:t>
      </w:r>
    </w:p>
    <w:p w:rsidR="00C87CCB" w:rsidRPr="00C1582C" w:rsidRDefault="00C87CCB" w:rsidP="00A14EA0">
      <w:pPr>
        <w:pStyle w:val="BodyText2"/>
        <w:ind w:left="567" w:right="709"/>
      </w:pPr>
    </w:p>
    <w:p w:rsidR="00BA59F0" w:rsidRPr="00C1582C" w:rsidRDefault="00C87CCB" w:rsidP="00BA59F0">
      <w:pPr>
        <w:pStyle w:val="BodyText2"/>
        <w:ind w:left="567" w:right="709"/>
      </w:pPr>
      <w:r w:rsidRPr="00C1582C">
        <w:t xml:space="preserve">All standard salaries for March will be automatically charged to your Delegated Budget via your Salaries Account.  However you will need to refer to the final submission </w:t>
      </w:r>
    </w:p>
    <w:p w:rsidR="00D53BEB" w:rsidRPr="00C1582C" w:rsidRDefault="00C87CCB" w:rsidP="00BA59F0">
      <w:pPr>
        <w:pStyle w:val="BodyText2"/>
        <w:ind w:left="567" w:right="709"/>
      </w:pPr>
      <w:r w:rsidRPr="00C1582C">
        <w:t xml:space="preserve">dates for claims regarding </w:t>
      </w:r>
      <w:r w:rsidR="00BA59F0" w:rsidRPr="00C1582C">
        <w:t>Supply, Additional Hours and Overtime</w:t>
      </w:r>
      <w:r w:rsidRPr="00C1582C">
        <w:t xml:space="preserve"> etc.    </w:t>
      </w:r>
    </w:p>
    <w:p w:rsidR="00C87CCB" w:rsidRPr="00C1582C" w:rsidRDefault="00D576FB" w:rsidP="00BA59F0">
      <w:pPr>
        <w:pStyle w:val="BodyText2"/>
        <w:ind w:left="567" w:right="709"/>
      </w:pPr>
      <w:r w:rsidRPr="00C1582C">
        <w:t xml:space="preserve">You should raise an End of Year Adjustment </w:t>
      </w:r>
      <w:r w:rsidR="00C87CCB" w:rsidRPr="00C1582C">
        <w:t xml:space="preserve">for these items on the </w:t>
      </w:r>
      <w:r w:rsidR="00C1582C" w:rsidRPr="00C1582C">
        <w:t>End of Year Adjustment form</w:t>
      </w:r>
      <w:r w:rsidR="00C87CCB" w:rsidRPr="00C1582C">
        <w:t xml:space="preserve"> if the claims will miss the final submission dates set by LBB</w:t>
      </w:r>
      <w:r w:rsidR="003D3CF9" w:rsidRPr="00C1582C">
        <w:t>/Capita</w:t>
      </w:r>
      <w:r w:rsidR="00C87CCB" w:rsidRPr="00C1582C">
        <w:t xml:space="preserve"> Payroll for processing in the old financial year.</w:t>
      </w:r>
    </w:p>
    <w:p w:rsidR="00A20390" w:rsidRPr="00AE25FB" w:rsidRDefault="00A20390" w:rsidP="00BA59F0">
      <w:pPr>
        <w:pStyle w:val="BodyText2"/>
        <w:ind w:left="567" w:right="709"/>
        <w:rPr>
          <w:highlight w:val="yellow"/>
        </w:rPr>
      </w:pPr>
    </w:p>
    <w:p w:rsidR="00C87CCB" w:rsidRPr="008C3E67" w:rsidRDefault="00C87CCB" w:rsidP="00A14EA0">
      <w:pPr>
        <w:pStyle w:val="BodyText2"/>
        <w:ind w:left="567" w:right="709"/>
        <w:rPr>
          <w:i/>
          <w:color w:val="333399"/>
        </w:rPr>
      </w:pPr>
      <w:r w:rsidRPr="008C3E67">
        <w:rPr>
          <w:b/>
          <w:i/>
          <w:color w:val="333399"/>
        </w:rPr>
        <w:t>Option B &amp; D Schools:</w:t>
      </w:r>
      <w:r w:rsidRPr="008C3E67">
        <w:rPr>
          <w:i/>
          <w:color w:val="333399"/>
        </w:rPr>
        <w:t xml:space="preserve"> -</w:t>
      </w:r>
    </w:p>
    <w:p w:rsidR="00C87CCB" w:rsidRPr="008C3E67" w:rsidRDefault="00C87CCB" w:rsidP="00A14EA0">
      <w:pPr>
        <w:pStyle w:val="BodyText2"/>
        <w:ind w:left="567" w:right="709"/>
        <w:rPr>
          <w:b/>
          <w:color w:val="333399"/>
        </w:rPr>
      </w:pPr>
    </w:p>
    <w:p w:rsidR="00BA59F0" w:rsidRDefault="00C87CCB" w:rsidP="009F40CF">
      <w:pPr>
        <w:pStyle w:val="BodyText2"/>
        <w:ind w:left="567" w:right="709"/>
      </w:pPr>
      <w:r w:rsidRPr="008C3E67">
        <w:rPr>
          <w:b/>
          <w:color w:val="333399"/>
        </w:rPr>
        <w:t xml:space="preserve">Schools </w:t>
      </w:r>
      <w:r w:rsidR="008C3E67" w:rsidRPr="008C3E67">
        <w:rPr>
          <w:b/>
          <w:color w:val="333399"/>
        </w:rPr>
        <w:t>that</w:t>
      </w:r>
      <w:r w:rsidRPr="008C3E67">
        <w:rPr>
          <w:b/>
          <w:color w:val="333399"/>
        </w:rPr>
        <w:t xml:space="preserve"> are invoiced from LBB</w:t>
      </w:r>
      <w:r w:rsidR="001C4DA7" w:rsidRPr="008C3E67">
        <w:rPr>
          <w:b/>
          <w:color w:val="333399"/>
        </w:rPr>
        <w:t>/Capita</w:t>
      </w:r>
      <w:r w:rsidRPr="008C3E67">
        <w:rPr>
          <w:b/>
          <w:color w:val="333399"/>
        </w:rPr>
        <w:t xml:space="preserve"> Payroll</w:t>
      </w:r>
      <w:r w:rsidRPr="008C3E67">
        <w:t xml:space="preserve"> – Record the value of any </w:t>
      </w:r>
      <w:r w:rsidR="003C1A73" w:rsidRPr="008C3E67">
        <w:t>201</w:t>
      </w:r>
      <w:r w:rsidR="008C3E67" w:rsidRPr="008C3E67">
        <w:t>7</w:t>
      </w:r>
      <w:r w:rsidR="003C1A73" w:rsidRPr="008C3E67">
        <w:t>-1</w:t>
      </w:r>
      <w:r w:rsidR="008C3E67" w:rsidRPr="008C3E67">
        <w:t>8</w:t>
      </w:r>
      <w:r w:rsidRPr="008C3E67">
        <w:t xml:space="preserve"> Salaries (where payment hasn’t already been drawn and included on Posting Summaries) against the relevant CFR Heading on the </w:t>
      </w:r>
      <w:r w:rsidR="008C3E67" w:rsidRPr="008C3E67">
        <w:t>End of Year Adjustment form</w:t>
      </w:r>
      <w:r w:rsidR="00BA59F0" w:rsidRPr="008C3E67">
        <w:t>.</w:t>
      </w:r>
      <w:r w:rsidRPr="008C3E67">
        <w:t xml:space="preserve">  </w:t>
      </w:r>
    </w:p>
    <w:p w:rsidR="00BA59F0" w:rsidRPr="008C3E67" w:rsidRDefault="00BA59F0" w:rsidP="00A14EA0">
      <w:pPr>
        <w:pStyle w:val="BodyText2"/>
        <w:ind w:left="567" w:right="709"/>
        <w:rPr>
          <w:b/>
          <w:color w:val="333399"/>
        </w:rPr>
      </w:pPr>
    </w:p>
    <w:p w:rsidR="00C87CCB" w:rsidRPr="008C3E67" w:rsidRDefault="00C87CCB" w:rsidP="00A14EA0">
      <w:pPr>
        <w:pStyle w:val="BodyText2"/>
        <w:ind w:left="567" w:right="709"/>
      </w:pPr>
      <w:r w:rsidRPr="008C3E67">
        <w:rPr>
          <w:b/>
          <w:color w:val="333399"/>
        </w:rPr>
        <w:lastRenderedPageBreak/>
        <w:t>Schools with external payroll providers</w:t>
      </w:r>
      <w:r w:rsidRPr="008C3E67">
        <w:rPr>
          <w:b/>
        </w:rPr>
        <w:t>:</w:t>
      </w:r>
      <w:r w:rsidRPr="008C3E67">
        <w:t xml:space="preserve">  Record the value of any </w:t>
      </w:r>
      <w:r w:rsidR="003C1A73" w:rsidRPr="008C3E67">
        <w:t>201</w:t>
      </w:r>
      <w:r w:rsidR="008C3E67" w:rsidRPr="008C3E67">
        <w:t>7</w:t>
      </w:r>
      <w:r w:rsidR="003C1A73" w:rsidRPr="008C3E67">
        <w:t>-1</w:t>
      </w:r>
      <w:r w:rsidR="008C3E67" w:rsidRPr="008C3E67">
        <w:t>8</w:t>
      </w:r>
      <w:r w:rsidRPr="008C3E67">
        <w:t xml:space="preserve"> Payroll transactions (where payment hasn’t already been drawn and included on Posting Summaries) against the relevant CFR Heading on the </w:t>
      </w:r>
      <w:r w:rsidR="008C3E67" w:rsidRPr="008C3E67">
        <w:t>End of Year Adjustment form</w:t>
      </w:r>
      <w:r w:rsidR="00A20390" w:rsidRPr="008C3E67">
        <w:t>.</w:t>
      </w:r>
      <w:r w:rsidRPr="008C3E67">
        <w:t xml:space="preserve">  </w:t>
      </w:r>
    </w:p>
    <w:p w:rsidR="00C87CCB" w:rsidRPr="008C3E67" w:rsidRDefault="00C87CCB" w:rsidP="00A14EA0">
      <w:pPr>
        <w:pStyle w:val="BodyText2"/>
        <w:ind w:left="567" w:right="709"/>
        <w:rPr>
          <w:color w:val="CC99FF"/>
        </w:rPr>
      </w:pPr>
    </w:p>
    <w:p w:rsidR="00B545A5" w:rsidRPr="008C3E67" w:rsidRDefault="00B545A5" w:rsidP="00B545A5">
      <w:pPr>
        <w:pStyle w:val="BodyText2"/>
        <w:ind w:left="567" w:right="709"/>
      </w:pPr>
      <w:r>
        <w:rPr>
          <w:b/>
          <w:color w:val="333399"/>
        </w:rPr>
        <w:t>Where school pay their monthly payroll costs by Direct Debit this will debited before 31 March 2018 and so this expenditure should be processed as an unpresented transaction. Any slight difference between estimated cost and actual cost is an “</w:t>
      </w:r>
      <w:proofErr w:type="gramStart"/>
      <w:r>
        <w:rPr>
          <w:b/>
          <w:color w:val="333399"/>
        </w:rPr>
        <w:t>omission”  in</w:t>
      </w:r>
      <w:proofErr w:type="gramEnd"/>
      <w:r>
        <w:rPr>
          <w:b/>
          <w:color w:val="333399"/>
        </w:rPr>
        <w:t xml:space="preserve"> the Bank Movement Analysis.</w:t>
      </w:r>
    </w:p>
    <w:p w:rsidR="00A739D1" w:rsidRPr="00AE25FB" w:rsidRDefault="00A739D1" w:rsidP="00A14EA0">
      <w:pPr>
        <w:pStyle w:val="BodyText2"/>
        <w:ind w:left="567" w:right="709"/>
        <w:rPr>
          <w:b/>
          <w:highlight w:val="yellow"/>
        </w:rPr>
      </w:pPr>
    </w:p>
    <w:p w:rsidR="00E12BAE" w:rsidRPr="00AE25FB" w:rsidRDefault="00E12BAE" w:rsidP="00A14EA0">
      <w:pPr>
        <w:pStyle w:val="BodyText2"/>
        <w:ind w:left="567" w:right="709"/>
        <w:rPr>
          <w:b/>
          <w:highlight w:val="yellow"/>
        </w:rPr>
      </w:pPr>
    </w:p>
    <w:p w:rsidR="00E12BAE" w:rsidRPr="00AE25FB" w:rsidRDefault="00E12BAE" w:rsidP="00A14EA0">
      <w:pPr>
        <w:pStyle w:val="BodyText2"/>
        <w:ind w:left="567" w:right="709"/>
        <w:rPr>
          <w:b/>
          <w:highlight w:val="yellow"/>
        </w:rPr>
      </w:pPr>
    </w:p>
    <w:p w:rsidR="00F25B33" w:rsidRDefault="00F25B33" w:rsidP="00A14EA0">
      <w:pPr>
        <w:pStyle w:val="BodyText2"/>
        <w:ind w:left="567" w:right="709"/>
        <w:rPr>
          <w:b/>
          <w:highlight w:val="yellow"/>
        </w:rPr>
      </w:pPr>
    </w:p>
    <w:p w:rsidR="00F25B33" w:rsidRDefault="00F25B33" w:rsidP="00A14EA0">
      <w:pPr>
        <w:pStyle w:val="BodyText2"/>
        <w:ind w:left="567" w:right="709"/>
        <w:rPr>
          <w:b/>
          <w:highlight w:val="yellow"/>
        </w:rPr>
      </w:pPr>
    </w:p>
    <w:p w:rsidR="00F25B33" w:rsidRPr="00AE25FB" w:rsidRDefault="00F25B33" w:rsidP="00A14EA0">
      <w:pPr>
        <w:pStyle w:val="BodyText2"/>
        <w:ind w:left="567" w:right="709"/>
        <w:rPr>
          <w:b/>
          <w:highlight w:val="yellow"/>
        </w:rPr>
      </w:pPr>
    </w:p>
    <w:p w:rsidR="00E12BAE" w:rsidRPr="00AE25FB" w:rsidRDefault="00E12BAE" w:rsidP="00A14EA0">
      <w:pPr>
        <w:pStyle w:val="BodyText2"/>
        <w:ind w:left="567" w:right="709"/>
        <w:rPr>
          <w:b/>
          <w:highlight w:val="yellow"/>
        </w:rPr>
      </w:pPr>
    </w:p>
    <w:p w:rsidR="0047092A" w:rsidRPr="00AE25FB" w:rsidRDefault="0047092A" w:rsidP="00A14EA0">
      <w:pPr>
        <w:pStyle w:val="BodyText2"/>
        <w:ind w:left="567" w:right="709"/>
        <w:rPr>
          <w:b/>
          <w:highlight w:val="yellow"/>
        </w:rPr>
      </w:pPr>
    </w:p>
    <w:p w:rsidR="00C87CCB" w:rsidRPr="00AE25FB" w:rsidRDefault="00C87CCB" w:rsidP="00A14EA0">
      <w:pPr>
        <w:pStyle w:val="BodyText2"/>
        <w:ind w:left="567" w:right="709"/>
        <w:rPr>
          <w:b/>
          <w:highlight w:val="yellow"/>
          <w:u w:val="single"/>
        </w:rPr>
      </w:pPr>
      <w:bookmarkStart w:id="10" w:name="Capitaldetailform"/>
      <w:r w:rsidRPr="00B8193F">
        <w:rPr>
          <w:b/>
          <w:highlight w:val="green"/>
        </w:rPr>
        <w:t>[</w:t>
      </w:r>
      <w:r w:rsidR="001106AA" w:rsidRPr="00B8193F">
        <w:rPr>
          <w:b/>
          <w:highlight w:val="green"/>
        </w:rPr>
        <w:t>7</w:t>
      </w:r>
      <w:r w:rsidRPr="00B8193F">
        <w:rPr>
          <w:b/>
          <w:highlight w:val="green"/>
        </w:rPr>
        <w:t xml:space="preserve">] </w:t>
      </w:r>
      <w:r w:rsidRPr="00B8193F">
        <w:rPr>
          <w:b/>
          <w:highlight w:val="green"/>
          <w:u w:val="single"/>
        </w:rPr>
        <w:t>Capital Detail Form</w:t>
      </w:r>
      <w:bookmarkEnd w:id="10"/>
    </w:p>
    <w:p w:rsidR="00C87CCB" w:rsidRPr="00AE25FB" w:rsidRDefault="00C87CCB" w:rsidP="00A14EA0">
      <w:pPr>
        <w:pStyle w:val="BodyText2"/>
        <w:ind w:left="567" w:right="709"/>
        <w:rPr>
          <w:b/>
          <w:highlight w:val="yellow"/>
          <w:u w:val="single"/>
        </w:rPr>
      </w:pPr>
    </w:p>
    <w:p w:rsidR="00C87CCB" w:rsidRDefault="00C87CCB" w:rsidP="00A14EA0">
      <w:pPr>
        <w:pStyle w:val="BodyText2"/>
        <w:ind w:left="567" w:right="709"/>
      </w:pPr>
      <w:r w:rsidRPr="00A8424C">
        <w:rPr>
          <w:b/>
        </w:rPr>
        <w:t>All schools will need to complete a Capital Expenditure Detail Form, even if the return is nil.</w:t>
      </w:r>
      <w:r w:rsidRPr="00A8424C">
        <w:t xml:space="preserve"> The details are required to update the record of Capital Assets held by the Council.  </w:t>
      </w:r>
    </w:p>
    <w:p w:rsidR="007A06EC" w:rsidRDefault="007A06EC" w:rsidP="00A14EA0">
      <w:pPr>
        <w:pStyle w:val="BodyText2"/>
        <w:ind w:left="567" w:right="709"/>
      </w:pPr>
    </w:p>
    <w:p w:rsidR="007A06EC" w:rsidRPr="007A06EC" w:rsidRDefault="007A06EC" w:rsidP="00A14EA0">
      <w:pPr>
        <w:pStyle w:val="BodyText2"/>
        <w:ind w:left="567" w:right="709"/>
        <w:rPr>
          <w:b/>
          <w:color w:val="4F81BD" w:themeColor="accent1"/>
        </w:rPr>
      </w:pPr>
      <w:r w:rsidRPr="007A06EC">
        <w:rPr>
          <w:b/>
          <w:color w:val="4F81BD" w:themeColor="accent1"/>
        </w:rPr>
        <w:t>Remember capital limits for 2017/18 have increased and are now £6,000.  Below £6,000 is considered revenue expenditure.</w:t>
      </w:r>
    </w:p>
    <w:p w:rsidR="00C87CCB" w:rsidRPr="00A8424C" w:rsidRDefault="001919A2" w:rsidP="00A14EA0">
      <w:pPr>
        <w:pStyle w:val="BodyText2"/>
        <w:tabs>
          <w:tab w:val="left" w:pos="9105"/>
        </w:tabs>
        <w:ind w:left="567" w:right="709"/>
      </w:pPr>
      <w:r w:rsidRPr="00A8424C">
        <w:tab/>
      </w:r>
    </w:p>
    <w:p w:rsidR="00C87CCB" w:rsidRPr="00A8424C" w:rsidRDefault="00C87CCB" w:rsidP="00A14EA0">
      <w:pPr>
        <w:pStyle w:val="BodyText2"/>
        <w:ind w:left="567" w:right="709"/>
      </w:pPr>
      <w:r w:rsidRPr="00A8424C">
        <w:t xml:space="preserve">The Capital Detail form </w:t>
      </w:r>
      <w:r w:rsidR="00A20390" w:rsidRPr="00A8424C">
        <w:t>must</w:t>
      </w:r>
      <w:r w:rsidRPr="00A8424C">
        <w:t xml:space="preserve"> show all expenditure from CE01-CE0</w:t>
      </w:r>
      <w:r w:rsidR="0068581C" w:rsidRPr="00A8424C">
        <w:t>4</w:t>
      </w:r>
      <w:r w:rsidRPr="00A8424C">
        <w:t xml:space="preserve"> showing the total spent on any given project and if the project is “complete” or “not complete”.  If a school has started a project and will be processing a year end creditor for work to be completed </w:t>
      </w:r>
      <w:r w:rsidR="00BA59F0" w:rsidRPr="00A8424C">
        <w:t xml:space="preserve">in </w:t>
      </w:r>
      <w:r w:rsidR="003C1A73" w:rsidRPr="00A8424C">
        <w:t>201</w:t>
      </w:r>
      <w:r w:rsidR="00A8424C" w:rsidRPr="00A8424C">
        <w:t>7</w:t>
      </w:r>
      <w:r w:rsidR="003C1A73" w:rsidRPr="00A8424C">
        <w:t>-1</w:t>
      </w:r>
      <w:r w:rsidR="00A8424C" w:rsidRPr="00A8424C">
        <w:t>8</w:t>
      </w:r>
      <w:r w:rsidR="00BA59F0" w:rsidRPr="00A8424C">
        <w:t xml:space="preserve"> but not yet invoiced </w:t>
      </w:r>
      <w:r w:rsidR="00BB29A4" w:rsidRPr="00A8424C">
        <w:t xml:space="preserve">- </w:t>
      </w:r>
      <w:r w:rsidRPr="00A8424C">
        <w:t xml:space="preserve">this will need to be entered on the Capital Detail form with the total spent </w:t>
      </w:r>
      <w:r w:rsidRPr="00A8424C">
        <w:rPr>
          <w:b/>
        </w:rPr>
        <w:t>including</w:t>
      </w:r>
      <w:r w:rsidRPr="00A8424C">
        <w:t xml:space="preserve"> the creditor as a “not complete” project. </w:t>
      </w:r>
    </w:p>
    <w:p w:rsidR="00C87CCB" w:rsidRPr="00A8424C" w:rsidRDefault="00C87CCB" w:rsidP="00A14EA0">
      <w:pPr>
        <w:pStyle w:val="BodyText2"/>
        <w:ind w:left="567" w:right="709"/>
      </w:pPr>
    </w:p>
    <w:p w:rsidR="00C87CCB" w:rsidRPr="00A8424C" w:rsidRDefault="00C87CCB" w:rsidP="00A14EA0">
      <w:pPr>
        <w:pStyle w:val="BodyText2"/>
        <w:ind w:left="567" w:right="709"/>
      </w:pPr>
      <w:r w:rsidRPr="00A8424C">
        <w:t xml:space="preserve">If an income contribution to a capital project has come from the school’s revenue budget via </w:t>
      </w:r>
      <w:r w:rsidR="0068581C" w:rsidRPr="00A8424C">
        <w:t xml:space="preserve">Direct Revenue Financing </w:t>
      </w:r>
      <w:r w:rsidR="004C3703" w:rsidRPr="00A8424C">
        <w:t>(</w:t>
      </w:r>
      <w:r w:rsidRPr="00A8424C">
        <w:t>D</w:t>
      </w:r>
      <w:r w:rsidR="004C3703" w:rsidRPr="00A8424C">
        <w:t>R</w:t>
      </w:r>
      <w:r w:rsidRPr="00A8424C">
        <w:t>F</w:t>
      </w:r>
      <w:r w:rsidR="004C3703" w:rsidRPr="00A8424C">
        <w:t>)</w:t>
      </w:r>
      <w:r w:rsidRPr="00A8424C">
        <w:t xml:space="preserve"> </w:t>
      </w:r>
      <w:r w:rsidR="004C3703" w:rsidRPr="00A8424C">
        <w:t xml:space="preserve">CFR codes </w:t>
      </w:r>
      <w:r w:rsidRPr="00A8424C">
        <w:t>E30 and CI04 or via private income or fund raising it must still be entered onto the form for the full value of the project.</w:t>
      </w:r>
    </w:p>
    <w:p w:rsidR="00F46F95" w:rsidRPr="00A8424C" w:rsidRDefault="00F46F95" w:rsidP="00A14EA0">
      <w:pPr>
        <w:pStyle w:val="BodyText2"/>
        <w:ind w:left="567" w:right="709"/>
      </w:pPr>
    </w:p>
    <w:p w:rsidR="00C91335" w:rsidRPr="00A8424C" w:rsidRDefault="00F46F95" w:rsidP="00A14EA0">
      <w:pPr>
        <w:pStyle w:val="BodyText2"/>
        <w:ind w:left="567" w:right="709"/>
      </w:pPr>
      <w:r w:rsidRPr="00A8424C">
        <w:t xml:space="preserve">Schools will also be required to record how the capital expenditure in </w:t>
      </w:r>
      <w:r w:rsidR="00BB29A4" w:rsidRPr="00A8424C">
        <w:t>201</w:t>
      </w:r>
      <w:r w:rsidR="00A8424C" w:rsidRPr="00A8424C">
        <w:t>7</w:t>
      </w:r>
      <w:r w:rsidR="00BB29A4" w:rsidRPr="00A8424C">
        <w:t>-1</w:t>
      </w:r>
      <w:r w:rsidR="00A8424C" w:rsidRPr="00A8424C">
        <w:t>8</w:t>
      </w:r>
      <w:r w:rsidRPr="00A8424C">
        <w:t xml:space="preserve"> was funded. This is to enable the LA </w:t>
      </w:r>
      <w:r w:rsidR="00114995" w:rsidRPr="00A8424C">
        <w:t xml:space="preserve">to report any unspent Devolved Formula Capital grant to the </w:t>
      </w:r>
      <w:proofErr w:type="spellStart"/>
      <w:r w:rsidR="001D4B6A" w:rsidRPr="00A8424C">
        <w:t>DfE</w:t>
      </w:r>
      <w:proofErr w:type="spellEnd"/>
      <w:r w:rsidR="00240BFB" w:rsidRPr="00A8424C">
        <w:t>.</w:t>
      </w:r>
    </w:p>
    <w:p w:rsidR="00C87CCB" w:rsidRPr="00AE25FB" w:rsidRDefault="00C87CCB" w:rsidP="00A14EA0">
      <w:pPr>
        <w:pStyle w:val="BodyText2"/>
        <w:ind w:left="567" w:right="709"/>
        <w:rPr>
          <w:highlight w:val="yellow"/>
        </w:rPr>
      </w:pPr>
    </w:p>
    <w:p w:rsidR="000E4DC1" w:rsidRPr="00C87A7B" w:rsidRDefault="000E4DC1" w:rsidP="000E4DC1">
      <w:pPr>
        <w:pStyle w:val="BodyText2"/>
        <w:ind w:left="567" w:right="709"/>
        <w:rPr>
          <w:b/>
        </w:rPr>
      </w:pPr>
      <w:r w:rsidRPr="00C87A7B">
        <w:rPr>
          <w:b/>
        </w:rPr>
        <w:t xml:space="preserve">VA Schools </w:t>
      </w:r>
    </w:p>
    <w:p w:rsidR="000C4D87" w:rsidRPr="00C87A7B" w:rsidRDefault="000E4DC1" w:rsidP="000E4DC1">
      <w:pPr>
        <w:pStyle w:val="BodyText2"/>
        <w:ind w:left="567" w:right="709"/>
      </w:pPr>
      <w:r w:rsidRPr="00C87A7B">
        <w:t>As already explained in section 2 Direct Revenue Financing of Capital, the Governing Body of a VA school is responsible for meeting all capital expenditure</w:t>
      </w:r>
      <w:r w:rsidR="00F25B33">
        <w:t xml:space="preserve"> relating to its premises and fixed ICT equipment</w:t>
      </w:r>
      <w:r w:rsidRPr="00C87A7B">
        <w:t xml:space="preserve">.  Therefore all </w:t>
      </w:r>
      <w:r w:rsidR="00F25B33">
        <w:t xml:space="preserve">these </w:t>
      </w:r>
      <w:r w:rsidRPr="00C87A7B">
        <w:t xml:space="preserve">capital transactions should be processed in the Governing Body’s accounts.  </w:t>
      </w:r>
      <w:r w:rsidR="000C4D87" w:rsidRPr="00C87A7B">
        <w:t xml:space="preserve">Only loose ICT items </w:t>
      </w:r>
      <w:r w:rsidR="00F25B33">
        <w:t xml:space="preserve">or other capital items such as a minibus </w:t>
      </w:r>
      <w:r w:rsidR="000C4D87" w:rsidRPr="00C87A7B">
        <w:t>should appear on the Capital Detail Form under CE04</w:t>
      </w:r>
      <w:r w:rsidR="004A42EA">
        <w:t>/CE03</w:t>
      </w:r>
      <w:r w:rsidR="000C4D87" w:rsidRPr="00C87A7B">
        <w:t xml:space="preserve">.  </w:t>
      </w:r>
    </w:p>
    <w:p w:rsidR="000E4DC1" w:rsidRPr="00C87A7B" w:rsidRDefault="000E4DC1" w:rsidP="000E4DC1">
      <w:pPr>
        <w:pStyle w:val="BodyText2"/>
        <w:ind w:left="567" w:right="709"/>
      </w:pPr>
      <w:r w:rsidRPr="00C87A7B">
        <w:t>If capital expenditure is accounted for in the Council’s accounts for a VA school, this could lead to these assets being erroneously included in the Council’s assets.</w:t>
      </w:r>
    </w:p>
    <w:p w:rsidR="000E4DC1" w:rsidRPr="00C87A7B" w:rsidRDefault="000E4DC1" w:rsidP="00A14EA0">
      <w:pPr>
        <w:pStyle w:val="BodyText2"/>
        <w:ind w:left="567" w:right="709"/>
      </w:pPr>
    </w:p>
    <w:p w:rsidR="00C87CCB" w:rsidRPr="00C87A7B" w:rsidRDefault="0082497B" w:rsidP="00A14EA0">
      <w:pPr>
        <w:pStyle w:val="BodyText2"/>
        <w:ind w:left="567" w:right="709"/>
      </w:pPr>
      <w:r w:rsidRPr="00C87A7B">
        <w:rPr>
          <w:b/>
        </w:rPr>
        <w:t>A paper copy is not needed</w:t>
      </w:r>
      <w:r w:rsidRPr="00C87A7B">
        <w:t>.</w:t>
      </w:r>
      <w:r w:rsidR="00A14EA0" w:rsidRPr="00C87A7B">
        <w:t xml:space="preserve"> An authorised copy must be kept in school for audit purposes.</w:t>
      </w:r>
    </w:p>
    <w:p w:rsidR="00C87CCB" w:rsidRPr="00AE25FB" w:rsidRDefault="00C87CCB" w:rsidP="00A14EA0">
      <w:pPr>
        <w:pStyle w:val="BodyText2"/>
        <w:ind w:left="567" w:right="709"/>
        <w:rPr>
          <w:highlight w:val="yellow"/>
        </w:rPr>
      </w:pPr>
    </w:p>
    <w:p w:rsidR="00C87CCB" w:rsidRPr="00255F5B" w:rsidRDefault="00F25B33" w:rsidP="00A14EA0">
      <w:pPr>
        <w:pStyle w:val="BodyText2"/>
        <w:ind w:left="567" w:right="709"/>
      </w:pPr>
      <w:r>
        <w:t xml:space="preserve">The Capital Detail </w:t>
      </w:r>
      <w:r w:rsidR="00C87CCB" w:rsidRPr="00255F5B">
        <w:t xml:space="preserve">form can be found </w:t>
      </w:r>
      <w:r>
        <w:t xml:space="preserve">as </w:t>
      </w:r>
      <w:r w:rsidR="00C87CCB" w:rsidRPr="00255F5B">
        <w:t xml:space="preserve">Appendix </w:t>
      </w:r>
      <w:r w:rsidR="00255F5B" w:rsidRPr="00255F5B">
        <w:t>5</w:t>
      </w:r>
      <w:r w:rsidR="00C87CCB" w:rsidRPr="00255F5B">
        <w:t>.</w:t>
      </w:r>
    </w:p>
    <w:p w:rsidR="0047092A" w:rsidRDefault="0047092A" w:rsidP="0047092A">
      <w:pPr>
        <w:pStyle w:val="BodyText2"/>
        <w:ind w:left="567" w:right="709"/>
        <w:rPr>
          <w:highlight w:val="yellow"/>
        </w:rPr>
      </w:pPr>
    </w:p>
    <w:p w:rsidR="007A06EC" w:rsidRPr="00AE25FB" w:rsidRDefault="007A06EC" w:rsidP="0047092A">
      <w:pPr>
        <w:pStyle w:val="BodyText2"/>
        <w:ind w:left="567" w:right="709"/>
        <w:rPr>
          <w:highlight w:val="yellow"/>
        </w:rPr>
      </w:pPr>
    </w:p>
    <w:p w:rsidR="00E12BAE" w:rsidRPr="00AE25FB" w:rsidRDefault="00E12BAE" w:rsidP="0047092A">
      <w:pPr>
        <w:pStyle w:val="BodyText2"/>
        <w:ind w:left="567" w:right="709"/>
        <w:rPr>
          <w:b/>
          <w:highlight w:val="yellow"/>
        </w:rPr>
      </w:pPr>
      <w:bookmarkStart w:id="11" w:name="TransofinfotoLA"/>
    </w:p>
    <w:p w:rsidR="00C87CCB" w:rsidRPr="00AE25FB" w:rsidRDefault="00C87CCB" w:rsidP="0047092A">
      <w:pPr>
        <w:pStyle w:val="BodyText2"/>
        <w:ind w:left="567" w:right="709"/>
        <w:rPr>
          <w:b/>
          <w:highlight w:val="yellow"/>
        </w:rPr>
      </w:pPr>
      <w:r w:rsidRPr="00B8193F">
        <w:rPr>
          <w:b/>
          <w:highlight w:val="green"/>
        </w:rPr>
        <w:lastRenderedPageBreak/>
        <w:t>[</w:t>
      </w:r>
      <w:r w:rsidR="001106AA" w:rsidRPr="00B8193F">
        <w:rPr>
          <w:b/>
          <w:highlight w:val="green"/>
        </w:rPr>
        <w:t>8</w:t>
      </w:r>
      <w:r w:rsidRPr="00B8193F">
        <w:rPr>
          <w:b/>
          <w:highlight w:val="green"/>
        </w:rPr>
        <w:t xml:space="preserve">] </w:t>
      </w:r>
      <w:r w:rsidRPr="00B8193F">
        <w:rPr>
          <w:b/>
          <w:highlight w:val="green"/>
          <w:u w:val="single"/>
        </w:rPr>
        <w:t>Transfer of Information to LA</w:t>
      </w:r>
    </w:p>
    <w:bookmarkEnd w:id="11"/>
    <w:p w:rsidR="00C87CCB" w:rsidRPr="00AE25FB" w:rsidRDefault="00C87CCB" w:rsidP="00A14EA0">
      <w:pPr>
        <w:pStyle w:val="BodyText2"/>
        <w:ind w:left="567" w:right="709"/>
        <w:rPr>
          <w:color w:val="CC99FF"/>
          <w:highlight w:val="yellow"/>
        </w:rPr>
      </w:pPr>
    </w:p>
    <w:p w:rsidR="00C87CCB" w:rsidRPr="00A8424C" w:rsidRDefault="00C87CCB" w:rsidP="00A14EA0">
      <w:pPr>
        <w:pStyle w:val="BodyText2"/>
        <w:ind w:left="567" w:right="709"/>
      </w:pPr>
      <w:r w:rsidRPr="00A8424C">
        <w:t>The March Returns,</w:t>
      </w:r>
      <w:r w:rsidR="00212F47" w:rsidRPr="00A8424C">
        <w:t xml:space="preserve"> including details of the highlighted unpresented items,</w:t>
      </w:r>
      <w:r w:rsidRPr="00A8424C">
        <w:t xml:space="preserve"> </w:t>
      </w:r>
      <w:r w:rsidR="00C87A7B">
        <w:t>End of Adjustments</w:t>
      </w:r>
      <w:r w:rsidRPr="00A8424C">
        <w:t xml:space="preserve"> and the Capital Expenditure Detail Form should be returned to the LA via email to </w:t>
      </w:r>
      <w:hyperlink r:id="rId15" w:history="1">
        <w:r w:rsidRPr="00A8424C">
          <w:rPr>
            <w:rStyle w:val="Hyperlink"/>
          </w:rPr>
          <w:t>schools.accountancy@barnet.gov.uk</w:t>
        </w:r>
      </w:hyperlink>
      <w:r w:rsidRPr="00A8424C">
        <w:t xml:space="preserve">  by </w:t>
      </w:r>
      <w:r w:rsidR="000C4D87" w:rsidRPr="00C87A7B">
        <w:rPr>
          <w:b/>
          <w:color w:val="FF0000"/>
        </w:rPr>
        <w:t>Wednesday 2</w:t>
      </w:r>
      <w:r w:rsidR="00A8424C" w:rsidRPr="00C87A7B">
        <w:rPr>
          <w:b/>
          <w:color w:val="FF0000"/>
        </w:rPr>
        <w:t>8</w:t>
      </w:r>
      <w:r w:rsidR="000C4D87" w:rsidRPr="00C87A7B">
        <w:rPr>
          <w:b/>
          <w:color w:val="FF0000"/>
        </w:rPr>
        <w:t>th</w:t>
      </w:r>
      <w:r w:rsidR="00752026" w:rsidRPr="00C87A7B">
        <w:rPr>
          <w:b/>
          <w:color w:val="FF0000"/>
        </w:rPr>
        <w:t xml:space="preserve"> </w:t>
      </w:r>
      <w:r w:rsidR="009F40CF" w:rsidRPr="00C87A7B">
        <w:rPr>
          <w:b/>
          <w:color w:val="FF0000"/>
        </w:rPr>
        <w:t>March</w:t>
      </w:r>
      <w:r w:rsidR="00752026" w:rsidRPr="00C87A7B">
        <w:rPr>
          <w:b/>
          <w:color w:val="FF0000"/>
        </w:rPr>
        <w:t xml:space="preserve"> 201</w:t>
      </w:r>
      <w:r w:rsidR="00A8424C" w:rsidRPr="00C87A7B">
        <w:rPr>
          <w:b/>
          <w:color w:val="FF0000"/>
        </w:rPr>
        <w:t>8</w:t>
      </w:r>
      <w:r w:rsidR="00BB29A4" w:rsidRPr="00C87A7B">
        <w:rPr>
          <w:b/>
          <w:color w:val="FF0000"/>
        </w:rPr>
        <w:t>.</w:t>
      </w:r>
    </w:p>
    <w:p w:rsidR="00D53BEB" w:rsidRPr="00AE25FB" w:rsidRDefault="00D53BEB" w:rsidP="00BA59F0">
      <w:pPr>
        <w:pStyle w:val="BodyText2"/>
        <w:ind w:right="709"/>
        <w:rPr>
          <w:highlight w:val="yellow"/>
        </w:rPr>
      </w:pPr>
    </w:p>
    <w:p w:rsidR="00C87CCB" w:rsidRPr="00A8424C" w:rsidRDefault="00C87CCB" w:rsidP="00FE5DC3">
      <w:pPr>
        <w:pStyle w:val="BodyText2"/>
        <w:ind w:left="567" w:right="709"/>
      </w:pPr>
      <w:r w:rsidRPr="00A8424C">
        <w:t xml:space="preserve">You are asked to return the above information electronically via email as this method ensures no time delay between submission and receipt and allows the LA to automate the processing of some of the data.  </w:t>
      </w:r>
    </w:p>
    <w:p w:rsidR="00C87CCB" w:rsidRPr="00AE25FB" w:rsidRDefault="00C87CCB" w:rsidP="00A14EA0">
      <w:pPr>
        <w:pStyle w:val="BodyText2"/>
        <w:ind w:left="567" w:right="709"/>
        <w:rPr>
          <w:sz w:val="16"/>
          <w:szCs w:val="16"/>
          <w:highlight w:val="yellow"/>
        </w:rPr>
      </w:pPr>
    </w:p>
    <w:p w:rsidR="00C87CCB" w:rsidRPr="003B1826" w:rsidRDefault="00C87A7B" w:rsidP="003B1826">
      <w:pPr>
        <w:pStyle w:val="BodyText2"/>
        <w:ind w:left="567" w:right="709"/>
        <w:jc w:val="left"/>
      </w:pPr>
      <w:r w:rsidRPr="003B1826">
        <w:t>Signed</w:t>
      </w:r>
      <w:r w:rsidR="00C87CCB" w:rsidRPr="003B1826">
        <w:t xml:space="preserve"> copies of your </w:t>
      </w:r>
      <w:r w:rsidRPr="003B1826">
        <w:t xml:space="preserve">End of </w:t>
      </w:r>
      <w:r w:rsidR="00C87CCB" w:rsidRPr="003B1826">
        <w:t>Year</w:t>
      </w:r>
      <w:r w:rsidRPr="003B1826">
        <w:t xml:space="preserve"> Adjustment,</w:t>
      </w:r>
      <w:r w:rsidR="00C87CCB" w:rsidRPr="003B1826">
        <w:t xml:space="preserve"> March Bank Reconciliation including a copy of the Bank Statement</w:t>
      </w:r>
      <w:r w:rsidR="00BB29A4" w:rsidRPr="003B1826">
        <w:t xml:space="preserve"> with </w:t>
      </w:r>
      <w:r w:rsidR="001E095F" w:rsidRPr="003B1826">
        <w:t>un</w:t>
      </w:r>
      <w:r w:rsidR="00BB29A4" w:rsidRPr="003B1826">
        <w:t>-</w:t>
      </w:r>
      <w:r w:rsidR="001E095F" w:rsidRPr="003B1826">
        <w:t>presented cheques</w:t>
      </w:r>
      <w:r w:rsidRPr="003B1826">
        <w:t xml:space="preserve"> </w:t>
      </w:r>
      <w:r w:rsidR="00C87CCB" w:rsidRPr="003B1826">
        <w:t xml:space="preserve">are required </w:t>
      </w:r>
      <w:r w:rsidR="00836A84" w:rsidRPr="003B1826">
        <w:t xml:space="preserve">by </w:t>
      </w:r>
      <w:r w:rsidR="003B1826" w:rsidRPr="003B1826">
        <w:rPr>
          <w:b/>
          <w:color w:val="FF0000"/>
        </w:rPr>
        <w:t xml:space="preserve">Wednesday 18th April 2018 </w:t>
      </w:r>
      <w:r w:rsidR="00C87CCB" w:rsidRPr="003B1826">
        <w:t xml:space="preserve">and should be </w:t>
      </w:r>
      <w:r w:rsidR="003B1826" w:rsidRPr="003B1826">
        <w:t xml:space="preserve">sent to the LA via email to </w:t>
      </w:r>
      <w:hyperlink r:id="rId16" w:history="1">
        <w:r w:rsidR="003B1826" w:rsidRPr="003B1826">
          <w:rPr>
            <w:rStyle w:val="Hyperlink"/>
          </w:rPr>
          <w:t>schools.accountancy@barnet.gov.uk</w:t>
        </w:r>
      </w:hyperlink>
      <w:r w:rsidR="00EE3974" w:rsidRPr="003B1826">
        <w:t>.</w:t>
      </w:r>
      <w:r w:rsidR="00C87CCB" w:rsidRPr="003B1826">
        <w:t xml:space="preserve"> </w:t>
      </w:r>
    </w:p>
    <w:p w:rsidR="00C21181" w:rsidRPr="003B1826" w:rsidRDefault="00C21181" w:rsidP="00A14EA0">
      <w:pPr>
        <w:pStyle w:val="BodyText2"/>
        <w:ind w:left="567" w:right="709"/>
      </w:pPr>
    </w:p>
    <w:p w:rsidR="00C21181" w:rsidRPr="00AE25FB" w:rsidRDefault="00C21181" w:rsidP="00A14EA0">
      <w:pPr>
        <w:pStyle w:val="BodyText2"/>
        <w:ind w:left="567" w:right="709"/>
        <w:rPr>
          <w:highlight w:val="yellow"/>
        </w:rPr>
      </w:pPr>
      <w:r w:rsidRPr="003B1826">
        <w:t xml:space="preserve">The </w:t>
      </w:r>
      <w:r w:rsidR="003B1826" w:rsidRPr="003B1826">
        <w:t>analysis of bank movement</w:t>
      </w:r>
      <w:r w:rsidRPr="003B1826">
        <w:t xml:space="preserve"> (</w:t>
      </w:r>
      <w:r w:rsidR="003B1826" w:rsidRPr="003B1826">
        <w:t>21</w:t>
      </w:r>
      <w:r w:rsidR="003B1826" w:rsidRPr="003B1826">
        <w:rPr>
          <w:vertAlign w:val="superscript"/>
        </w:rPr>
        <w:t>st</w:t>
      </w:r>
      <w:r w:rsidR="003B1826" w:rsidRPr="003B1826">
        <w:t xml:space="preserve"> - </w:t>
      </w:r>
      <w:r w:rsidRPr="003B1826">
        <w:t>31</w:t>
      </w:r>
      <w:r w:rsidRPr="003B1826">
        <w:rPr>
          <w:vertAlign w:val="superscript"/>
        </w:rPr>
        <w:t>st</w:t>
      </w:r>
      <w:r w:rsidRPr="003B1826">
        <w:t xml:space="preserve"> March) including scanning the signed bank statement for the period should also be emailed electronically by </w:t>
      </w:r>
      <w:r w:rsidR="003B1826" w:rsidRPr="003B1826">
        <w:t>Monday 23</w:t>
      </w:r>
      <w:r w:rsidR="003B1826" w:rsidRPr="003B1826">
        <w:rPr>
          <w:vertAlign w:val="superscript"/>
        </w:rPr>
        <w:t>rd</w:t>
      </w:r>
      <w:r w:rsidR="003B1826" w:rsidRPr="003B1826">
        <w:t xml:space="preserve"> April</w:t>
      </w:r>
      <w:r w:rsidRPr="003B1826">
        <w:t>.</w:t>
      </w:r>
      <w:r w:rsidR="00603618" w:rsidRPr="003B1826">
        <w:t xml:space="preserve">  This is a</w:t>
      </w:r>
      <w:r w:rsidR="003B1826" w:rsidRPr="003B1826">
        <w:t>n</w:t>
      </w:r>
      <w:r w:rsidR="00603618" w:rsidRPr="003B1826">
        <w:t xml:space="preserve"> audit requirement.</w:t>
      </w:r>
    </w:p>
    <w:p w:rsidR="00E12BAE" w:rsidRPr="00AE25FB" w:rsidRDefault="00E12BAE" w:rsidP="00A14EA0">
      <w:pPr>
        <w:pStyle w:val="BodyText2"/>
        <w:ind w:left="567" w:right="709"/>
        <w:rPr>
          <w:b/>
          <w:highlight w:val="yellow"/>
        </w:rPr>
      </w:pPr>
      <w:bookmarkStart w:id="12" w:name="Period12state"/>
    </w:p>
    <w:p w:rsidR="00C87CCB" w:rsidRPr="00AE25FB" w:rsidRDefault="00D76CCB" w:rsidP="00A14EA0">
      <w:pPr>
        <w:pStyle w:val="BodyText2"/>
        <w:ind w:left="567" w:right="709"/>
        <w:rPr>
          <w:b/>
          <w:highlight w:val="yellow"/>
        </w:rPr>
      </w:pPr>
      <w:r w:rsidRPr="00B8193F">
        <w:rPr>
          <w:b/>
          <w:highlight w:val="green"/>
        </w:rPr>
        <w:t>[</w:t>
      </w:r>
      <w:r w:rsidR="001106AA" w:rsidRPr="00B8193F">
        <w:rPr>
          <w:b/>
          <w:highlight w:val="green"/>
        </w:rPr>
        <w:t>9</w:t>
      </w:r>
      <w:r w:rsidR="00C87CCB" w:rsidRPr="00B8193F">
        <w:rPr>
          <w:b/>
          <w:highlight w:val="green"/>
        </w:rPr>
        <w:t xml:space="preserve">] </w:t>
      </w:r>
      <w:r w:rsidR="00C87CCB" w:rsidRPr="00B8193F">
        <w:rPr>
          <w:b/>
          <w:highlight w:val="green"/>
          <w:u w:val="single"/>
        </w:rPr>
        <w:t>Period 12 Statement of School / LA Accounts</w:t>
      </w:r>
    </w:p>
    <w:bookmarkEnd w:id="12"/>
    <w:p w:rsidR="00C87CCB" w:rsidRPr="00AE25FB" w:rsidRDefault="00C87CCB" w:rsidP="00A14EA0">
      <w:pPr>
        <w:pStyle w:val="BodyText2"/>
        <w:ind w:left="567" w:right="709"/>
        <w:rPr>
          <w:color w:val="CC99FF"/>
          <w:sz w:val="16"/>
          <w:szCs w:val="16"/>
          <w:highlight w:val="yellow"/>
        </w:rPr>
      </w:pPr>
    </w:p>
    <w:p w:rsidR="00A45E55" w:rsidRDefault="00062384" w:rsidP="00D76CCB">
      <w:pPr>
        <w:ind w:left="567"/>
        <w:rPr>
          <w:rFonts w:ascii="Arial" w:hAnsi="Arial" w:cs="Arial"/>
          <w:b/>
        </w:rPr>
      </w:pPr>
      <w:r w:rsidRPr="00866E05">
        <w:rPr>
          <w:rFonts w:ascii="Arial" w:hAnsi="Arial" w:cs="Arial"/>
          <w:b/>
        </w:rPr>
        <w:t xml:space="preserve">Schools are required to balance their local accounts to the LA / Integra reports </w:t>
      </w:r>
    </w:p>
    <w:p w:rsidR="00062384" w:rsidRPr="00866E05" w:rsidRDefault="00062384" w:rsidP="00D76CCB">
      <w:pPr>
        <w:ind w:left="567"/>
        <w:rPr>
          <w:rFonts w:ascii="Arial" w:hAnsi="Arial" w:cs="Arial"/>
          <w:b/>
        </w:rPr>
      </w:pPr>
      <w:r w:rsidRPr="00866E05">
        <w:rPr>
          <w:rFonts w:ascii="Arial" w:hAnsi="Arial" w:cs="Arial"/>
          <w:b/>
        </w:rPr>
        <w:t>(period 12, March).</w:t>
      </w:r>
    </w:p>
    <w:p w:rsidR="00062384" w:rsidRPr="00866E05" w:rsidRDefault="00062384" w:rsidP="00D76CCB">
      <w:pPr>
        <w:ind w:left="567"/>
        <w:rPr>
          <w:rFonts w:ascii="Arial" w:hAnsi="Arial" w:cs="Arial"/>
        </w:rPr>
      </w:pPr>
    </w:p>
    <w:p w:rsidR="00A45E55" w:rsidRDefault="00C87CCB" w:rsidP="00D76CCB">
      <w:pPr>
        <w:ind w:left="567"/>
        <w:rPr>
          <w:rFonts w:ascii="Arial" w:hAnsi="Arial" w:cs="Arial"/>
        </w:rPr>
      </w:pPr>
      <w:r w:rsidRPr="00866E05">
        <w:rPr>
          <w:rFonts w:ascii="Arial" w:hAnsi="Arial" w:cs="Arial"/>
        </w:rPr>
        <w:t xml:space="preserve">A Statement of School/LA Accounts for Period 12 (March) will be </w:t>
      </w:r>
      <w:r w:rsidR="001D4B6A" w:rsidRPr="00866E05">
        <w:rPr>
          <w:rFonts w:ascii="Arial" w:hAnsi="Arial" w:cs="Arial"/>
        </w:rPr>
        <w:t>available to</w:t>
      </w:r>
      <w:r w:rsidRPr="00866E05">
        <w:rPr>
          <w:rFonts w:ascii="Arial" w:hAnsi="Arial" w:cs="Arial"/>
        </w:rPr>
        <w:t xml:space="preserve"> you</w:t>
      </w:r>
      <w:r w:rsidR="001E095F" w:rsidRPr="00866E05">
        <w:rPr>
          <w:rFonts w:ascii="Arial" w:hAnsi="Arial" w:cs="Arial"/>
        </w:rPr>
        <w:t xml:space="preserve"> on </w:t>
      </w:r>
    </w:p>
    <w:p w:rsidR="00D76CCB" w:rsidRPr="00866E05" w:rsidRDefault="001E095F" w:rsidP="00D76CCB">
      <w:pPr>
        <w:ind w:left="567"/>
      </w:pPr>
      <w:r w:rsidRPr="00866E05">
        <w:rPr>
          <w:rFonts w:ascii="Arial" w:hAnsi="Arial" w:cs="Arial"/>
        </w:rPr>
        <w:t>the funding website</w:t>
      </w:r>
      <w:r w:rsidR="00C87CCB" w:rsidRPr="00866E05">
        <w:rPr>
          <w:rFonts w:ascii="Arial" w:hAnsi="Arial" w:cs="Arial"/>
        </w:rPr>
        <w:t xml:space="preserve"> by </w:t>
      </w:r>
      <w:r w:rsidR="00832C30" w:rsidRPr="00866E05">
        <w:rPr>
          <w:rFonts w:ascii="Arial" w:hAnsi="Arial" w:cs="Arial"/>
        </w:rPr>
        <w:t>Monday 16</w:t>
      </w:r>
      <w:r w:rsidR="00832C30" w:rsidRPr="00866E05">
        <w:rPr>
          <w:rFonts w:ascii="Arial" w:hAnsi="Arial" w:cs="Arial"/>
          <w:vertAlign w:val="superscript"/>
        </w:rPr>
        <w:t>th</w:t>
      </w:r>
      <w:r w:rsidR="00832C30" w:rsidRPr="00866E05">
        <w:rPr>
          <w:rFonts w:ascii="Arial" w:hAnsi="Arial" w:cs="Arial"/>
        </w:rPr>
        <w:t xml:space="preserve"> </w:t>
      </w:r>
      <w:r w:rsidR="00C87CCB" w:rsidRPr="00866E05">
        <w:rPr>
          <w:rFonts w:ascii="Arial" w:hAnsi="Arial" w:cs="Arial"/>
        </w:rPr>
        <w:t>April</w:t>
      </w:r>
      <w:r w:rsidR="000C4D87" w:rsidRPr="00866E05">
        <w:rPr>
          <w:rFonts w:ascii="Arial" w:hAnsi="Arial" w:cs="Arial"/>
        </w:rPr>
        <w:t>.</w:t>
      </w:r>
      <w:r w:rsidR="00A239CF" w:rsidRPr="00866E05">
        <w:t xml:space="preserve"> </w:t>
      </w:r>
    </w:p>
    <w:p w:rsidR="002430F4" w:rsidRPr="00866E05" w:rsidRDefault="002430F4" w:rsidP="00D76CCB">
      <w:pPr>
        <w:ind w:left="567"/>
      </w:pPr>
    </w:p>
    <w:p w:rsidR="0039006C" w:rsidRPr="00866E05" w:rsidRDefault="007A06EC" w:rsidP="0039006C">
      <w:pPr>
        <w:ind w:firstLine="567"/>
        <w:rPr>
          <w:rFonts w:ascii="Arial" w:hAnsi="Arial" w:cs="Arial"/>
          <w:szCs w:val="24"/>
        </w:rPr>
      </w:pPr>
      <w:hyperlink r:id="rId17" w:history="1">
        <w:r w:rsidR="0039006C" w:rsidRPr="00866E05">
          <w:rPr>
            <w:rStyle w:val="Hyperlink"/>
            <w:rFonts w:ascii="Arial" w:hAnsi="Arial" w:cs="Arial"/>
            <w:szCs w:val="24"/>
          </w:rPr>
          <w:t>https://www.barnet.gov.uk/wwc-home/information-for-schools/school-funding-and-finance.html</w:t>
        </w:r>
      </w:hyperlink>
      <w:r w:rsidR="0039006C" w:rsidRPr="00866E05">
        <w:rPr>
          <w:rFonts w:ascii="Arial" w:hAnsi="Arial" w:cs="Arial"/>
          <w:szCs w:val="24"/>
        </w:rPr>
        <w:t xml:space="preserve"> </w:t>
      </w:r>
    </w:p>
    <w:p w:rsidR="00D76CCB" w:rsidRPr="00866E05" w:rsidRDefault="00D76CCB" w:rsidP="0039006C">
      <w:pPr>
        <w:pStyle w:val="BodyText2"/>
        <w:ind w:left="567" w:right="709"/>
        <w:jc w:val="left"/>
      </w:pPr>
    </w:p>
    <w:p w:rsidR="00A45E55" w:rsidRDefault="00C87CCB" w:rsidP="0039006C">
      <w:pPr>
        <w:pStyle w:val="BodyText2"/>
        <w:ind w:left="567" w:right="709"/>
        <w:jc w:val="left"/>
        <w:rPr>
          <w:b/>
        </w:rPr>
      </w:pPr>
      <w:r w:rsidRPr="00832C30">
        <w:t xml:space="preserve">This will be a </w:t>
      </w:r>
      <w:r w:rsidR="00A45E55">
        <w:t>p</w:t>
      </w:r>
      <w:r w:rsidRPr="00832C30">
        <w:t xml:space="preserve">rovisional Outturn Report and any </w:t>
      </w:r>
      <w:r w:rsidRPr="00832C30">
        <w:rPr>
          <w:b/>
        </w:rPr>
        <w:t xml:space="preserve">errors or omissions must be </w:t>
      </w:r>
    </w:p>
    <w:p w:rsidR="00A45E55" w:rsidRDefault="00C87CCB" w:rsidP="0039006C">
      <w:pPr>
        <w:pStyle w:val="BodyText2"/>
        <w:ind w:left="567" w:right="709"/>
        <w:jc w:val="left"/>
        <w:rPr>
          <w:b/>
        </w:rPr>
      </w:pPr>
      <w:r w:rsidRPr="00832C30">
        <w:rPr>
          <w:b/>
        </w:rPr>
        <w:t xml:space="preserve">notified to the Schools Accountancy Section by 5pm on </w:t>
      </w:r>
      <w:r w:rsidR="00832C30" w:rsidRPr="00832C30">
        <w:rPr>
          <w:b/>
        </w:rPr>
        <w:t>Wednesday 18</w:t>
      </w:r>
      <w:r w:rsidR="00832C30" w:rsidRPr="00832C30">
        <w:rPr>
          <w:b/>
          <w:vertAlign w:val="superscript"/>
        </w:rPr>
        <w:t>th</w:t>
      </w:r>
      <w:r w:rsidR="00832C30" w:rsidRPr="00832C30">
        <w:rPr>
          <w:b/>
        </w:rPr>
        <w:t xml:space="preserve"> </w:t>
      </w:r>
      <w:r w:rsidR="00696B5C" w:rsidRPr="00832C30">
        <w:rPr>
          <w:b/>
        </w:rPr>
        <w:t>April</w:t>
      </w:r>
      <w:r w:rsidR="00752026" w:rsidRPr="00832C30">
        <w:rPr>
          <w:b/>
        </w:rPr>
        <w:t xml:space="preserve"> </w:t>
      </w:r>
    </w:p>
    <w:p w:rsidR="00C87CCB" w:rsidRPr="00832C30" w:rsidRDefault="00C87CCB" w:rsidP="0039006C">
      <w:pPr>
        <w:pStyle w:val="BodyText2"/>
        <w:ind w:left="567" w:right="709"/>
        <w:jc w:val="left"/>
        <w:rPr>
          <w:b/>
        </w:rPr>
      </w:pPr>
      <w:r w:rsidRPr="00832C30">
        <w:rPr>
          <w:b/>
        </w:rPr>
        <w:t>to ensure correction for Final Outturn.</w:t>
      </w:r>
      <w:r w:rsidR="00240BFB" w:rsidRPr="00832C30">
        <w:rPr>
          <w:b/>
        </w:rPr>
        <w:t xml:space="preserve"> </w:t>
      </w:r>
    </w:p>
    <w:p w:rsidR="00240BFB" w:rsidRPr="00AE25FB" w:rsidRDefault="00240BFB" w:rsidP="00A14EA0">
      <w:pPr>
        <w:pStyle w:val="BodyText2"/>
        <w:ind w:left="567" w:right="709"/>
        <w:rPr>
          <w:color w:val="CC99FF"/>
          <w:sz w:val="16"/>
          <w:szCs w:val="16"/>
          <w:highlight w:val="yellow"/>
        </w:rPr>
      </w:pPr>
    </w:p>
    <w:p w:rsidR="00E12BAE" w:rsidRPr="00AE25FB" w:rsidRDefault="00E12BAE" w:rsidP="00A14EA0">
      <w:pPr>
        <w:pStyle w:val="BodyText2"/>
        <w:ind w:left="567" w:right="709"/>
        <w:rPr>
          <w:b/>
          <w:highlight w:val="yellow"/>
        </w:rPr>
      </w:pPr>
      <w:bookmarkStart w:id="13" w:name="Finaloutturn"/>
    </w:p>
    <w:p w:rsidR="00A45E55" w:rsidRDefault="00C65B6E" w:rsidP="00A14EA0">
      <w:pPr>
        <w:pStyle w:val="BodyText2"/>
        <w:ind w:left="567" w:right="709"/>
        <w:rPr>
          <w:b/>
          <w:highlight w:val="yellow"/>
        </w:rPr>
      </w:pPr>
      <w:r>
        <w:rPr>
          <w:b/>
          <w:highlight w:val="yellow"/>
        </w:rPr>
        <w:t xml:space="preserve">Once satisfied that the school’s end of year </w:t>
      </w:r>
      <w:r w:rsidR="009B5E5F">
        <w:rPr>
          <w:b/>
          <w:highlight w:val="yellow"/>
        </w:rPr>
        <w:t xml:space="preserve">financial </w:t>
      </w:r>
      <w:r>
        <w:rPr>
          <w:b/>
          <w:highlight w:val="yellow"/>
        </w:rPr>
        <w:t>statement is correct</w:t>
      </w:r>
    </w:p>
    <w:p w:rsidR="00A45E55" w:rsidRDefault="00EA65F4" w:rsidP="00A14EA0">
      <w:pPr>
        <w:pStyle w:val="BodyText2"/>
        <w:ind w:left="567" w:right="709"/>
        <w:rPr>
          <w:b/>
          <w:highlight w:val="yellow"/>
        </w:rPr>
      </w:pPr>
      <w:r>
        <w:rPr>
          <w:b/>
          <w:highlight w:val="yellow"/>
        </w:rPr>
        <w:t xml:space="preserve">the </w:t>
      </w:r>
      <w:r w:rsidR="00C65B6E">
        <w:rPr>
          <w:b/>
          <w:highlight w:val="yellow"/>
        </w:rPr>
        <w:t>Headteacher should “sign off” the report and send in to the LA</w:t>
      </w:r>
    </w:p>
    <w:p w:rsidR="005B599A" w:rsidRDefault="00C65B6E" w:rsidP="00A14EA0">
      <w:pPr>
        <w:pStyle w:val="BodyText2"/>
        <w:ind w:left="567" w:right="709"/>
        <w:rPr>
          <w:b/>
          <w:highlight w:val="yellow"/>
        </w:rPr>
      </w:pPr>
      <w:r>
        <w:rPr>
          <w:b/>
          <w:highlight w:val="yellow"/>
        </w:rPr>
        <w:t>(Schools Accountancy)</w:t>
      </w:r>
      <w:r w:rsidR="005B599A">
        <w:rPr>
          <w:b/>
          <w:highlight w:val="yellow"/>
        </w:rPr>
        <w:t xml:space="preserve">  </w:t>
      </w:r>
    </w:p>
    <w:p w:rsidR="00CB30D7" w:rsidRDefault="005B599A" w:rsidP="004A42EA">
      <w:pPr>
        <w:pStyle w:val="BodyText2"/>
        <w:ind w:right="709" w:firstLine="567"/>
        <w:rPr>
          <w:b/>
          <w:highlight w:val="yellow"/>
        </w:rPr>
      </w:pPr>
      <w:r>
        <w:rPr>
          <w:b/>
          <w:highlight w:val="yellow"/>
        </w:rPr>
        <w:t>See Appendix 6</w:t>
      </w:r>
      <w:r w:rsidR="00EA65F4">
        <w:rPr>
          <w:b/>
          <w:highlight w:val="yellow"/>
        </w:rPr>
        <w:t xml:space="preserve"> This expected by </w:t>
      </w:r>
      <w:r w:rsidR="00B545A5">
        <w:rPr>
          <w:b/>
          <w:highlight w:val="yellow"/>
        </w:rPr>
        <w:t>20</w:t>
      </w:r>
      <w:r w:rsidR="00EA65F4">
        <w:rPr>
          <w:b/>
          <w:highlight w:val="yellow"/>
        </w:rPr>
        <w:t xml:space="preserve"> April 2018.</w:t>
      </w:r>
    </w:p>
    <w:p w:rsidR="00C65B6E" w:rsidRPr="00AE25FB" w:rsidRDefault="00C65B6E" w:rsidP="00A14EA0">
      <w:pPr>
        <w:pStyle w:val="BodyText2"/>
        <w:ind w:left="567" w:right="709"/>
        <w:rPr>
          <w:b/>
          <w:highlight w:val="yellow"/>
        </w:rPr>
      </w:pPr>
    </w:p>
    <w:p w:rsidR="00EA65F4" w:rsidRPr="00832C30" w:rsidRDefault="00EA65F4" w:rsidP="00EA65F4">
      <w:pPr>
        <w:pStyle w:val="BodyText2"/>
        <w:ind w:left="567" w:right="709"/>
        <w:jc w:val="left"/>
        <w:rPr>
          <w:b/>
        </w:rPr>
      </w:pPr>
      <w:r w:rsidRPr="00832C30">
        <w:t xml:space="preserve">A Statement of School/LA Accounts for Period 12 showing </w:t>
      </w:r>
      <w:r>
        <w:t>any</w:t>
      </w:r>
      <w:r w:rsidRPr="00832C30">
        <w:t xml:space="preserve"> corrections will be published to the website by 30</w:t>
      </w:r>
      <w:r w:rsidRPr="00832C30">
        <w:rPr>
          <w:vertAlign w:val="superscript"/>
        </w:rPr>
        <w:t>th</w:t>
      </w:r>
      <w:r w:rsidRPr="00832C30">
        <w:t xml:space="preserve"> April 2018. </w:t>
      </w:r>
    </w:p>
    <w:p w:rsidR="00CB30D7" w:rsidRDefault="00CB30D7" w:rsidP="00A14EA0">
      <w:pPr>
        <w:pStyle w:val="BodyText2"/>
        <w:ind w:left="567" w:right="709"/>
        <w:rPr>
          <w:b/>
          <w:highlight w:val="yellow"/>
        </w:rPr>
      </w:pPr>
    </w:p>
    <w:p w:rsidR="00C87CCB" w:rsidRPr="00AE25FB" w:rsidRDefault="00C87CCB" w:rsidP="00A14EA0">
      <w:pPr>
        <w:pStyle w:val="BodyText2"/>
        <w:ind w:left="567" w:right="709"/>
        <w:rPr>
          <w:b/>
          <w:highlight w:val="yellow"/>
        </w:rPr>
      </w:pPr>
      <w:r w:rsidRPr="00B8193F">
        <w:rPr>
          <w:b/>
          <w:highlight w:val="green"/>
        </w:rPr>
        <w:t>[1</w:t>
      </w:r>
      <w:r w:rsidR="001106AA" w:rsidRPr="00B8193F">
        <w:rPr>
          <w:b/>
          <w:highlight w:val="green"/>
        </w:rPr>
        <w:t>0</w:t>
      </w:r>
      <w:r w:rsidRPr="00B8193F">
        <w:rPr>
          <w:b/>
          <w:highlight w:val="green"/>
        </w:rPr>
        <w:t xml:space="preserve">] </w:t>
      </w:r>
      <w:r w:rsidR="000A3A45" w:rsidRPr="00B8193F">
        <w:rPr>
          <w:b/>
          <w:highlight w:val="green"/>
          <w:u w:val="single"/>
        </w:rPr>
        <w:t xml:space="preserve">Statement of </w:t>
      </w:r>
      <w:r w:rsidRPr="00B8193F">
        <w:rPr>
          <w:b/>
          <w:highlight w:val="green"/>
          <w:u w:val="single"/>
        </w:rPr>
        <w:t>Outturn</w:t>
      </w:r>
      <w:r w:rsidR="00283E28" w:rsidRPr="00B8193F">
        <w:rPr>
          <w:b/>
          <w:highlight w:val="green"/>
          <w:u w:val="single"/>
        </w:rPr>
        <w:t xml:space="preserve"> </w:t>
      </w:r>
      <w:r w:rsidR="000A3A45" w:rsidRPr="00B8193F">
        <w:rPr>
          <w:b/>
          <w:highlight w:val="green"/>
          <w:u w:val="single"/>
        </w:rPr>
        <w:t>Position including Central Salary Account</w:t>
      </w:r>
    </w:p>
    <w:bookmarkEnd w:id="13"/>
    <w:p w:rsidR="00C87CCB" w:rsidRPr="00BC1C65" w:rsidRDefault="00C87CCB" w:rsidP="00A14EA0">
      <w:pPr>
        <w:pStyle w:val="BodyText2"/>
        <w:ind w:left="567" w:right="709"/>
        <w:rPr>
          <w:color w:val="CC99FF"/>
          <w:sz w:val="16"/>
          <w:szCs w:val="16"/>
        </w:rPr>
      </w:pPr>
    </w:p>
    <w:p w:rsidR="00A45E55" w:rsidRDefault="00A45E55" w:rsidP="00D76CCB">
      <w:pPr>
        <w:ind w:left="567"/>
        <w:rPr>
          <w:rFonts w:ascii="Arial" w:hAnsi="Arial" w:cs="Arial"/>
        </w:rPr>
      </w:pPr>
      <w:r>
        <w:rPr>
          <w:rFonts w:ascii="Arial" w:hAnsi="Arial" w:cs="Arial"/>
        </w:rPr>
        <w:t>For schools using funding options A and C, n</w:t>
      </w:r>
      <w:r w:rsidR="00C87CCB" w:rsidRPr="00BC1C65">
        <w:rPr>
          <w:rFonts w:ascii="Arial" w:hAnsi="Arial" w:cs="Arial"/>
        </w:rPr>
        <w:t xml:space="preserve">otification of Outturn </w:t>
      </w:r>
      <w:r>
        <w:rPr>
          <w:rFonts w:ascii="Arial" w:hAnsi="Arial" w:cs="Arial"/>
        </w:rPr>
        <w:t xml:space="preserve">including Central Salary </w:t>
      </w:r>
    </w:p>
    <w:p w:rsidR="00A45E55" w:rsidRDefault="00A45E55" w:rsidP="00D76CCB">
      <w:pPr>
        <w:ind w:left="567"/>
        <w:rPr>
          <w:rFonts w:ascii="Arial" w:hAnsi="Arial" w:cs="Arial"/>
        </w:rPr>
      </w:pPr>
      <w:r>
        <w:rPr>
          <w:rFonts w:ascii="Arial" w:hAnsi="Arial" w:cs="Arial"/>
        </w:rPr>
        <w:t xml:space="preserve">costs </w:t>
      </w:r>
      <w:r w:rsidR="00C87CCB" w:rsidRPr="00BC1C65">
        <w:rPr>
          <w:rFonts w:ascii="Arial" w:hAnsi="Arial" w:cs="Arial"/>
        </w:rPr>
        <w:t xml:space="preserve">for </w:t>
      </w:r>
      <w:r w:rsidR="00BB29A4" w:rsidRPr="00BC1C65">
        <w:rPr>
          <w:rFonts w:ascii="Arial" w:hAnsi="Arial" w:cs="Arial"/>
        </w:rPr>
        <w:t>201</w:t>
      </w:r>
      <w:r w:rsidR="00BC1C65" w:rsidRPr="00BC1C65">
        <w:rPr>
          <w:rFonts w:ascii="Arial" w:hAnsi="Arial" w:cs="Arial"/>
        </w:rPr>
        <w:t>7</w:t>
      </w:r>
      <w:r w:rsidR="00BB29A4" w:rsidRPr="00BC1C65">
        <w:rPr>
          <w:rFonts w:ascii="Arial" w:hAnsi="Arial" w:cs="Arial"/>
        </w:rPr>
        <w:t>-1</w:t>
      </w:r>
      <w:r w:rsidR="00BC1C65" w:rsidRPr="00BC1C65">
        <w:rPr>
          <w:rFonts w:ascii="Arial" w:hAnsi="Arial" w:cs="Arial"/>
        </w:rPr>
        <w:t>8</w:t>
      </w:r>
      <w:r w:rsidR="00C87CCB" w:rsidRPr="00BC1C65">
        <w:rPr>
          <w:rFonts w:ascii="Arial" w:hAnsi="Arial" w:cs="Arial"/>
        </w:rPr>
        <w:t xml:space="preserve"> will be </w:t>
      </w:r>
      <w:r w:rsidR="003322FE" w:rsidRPr="00BC1C65">
        <w:rPr>
          <w:rFonts w:ascii="Arial" w:hAnsi="Arial" w:cs="Arial"/>
        </w:rPr>
        <w:t xml:space="preserve">available on the </w:t>
      </w:r>
      <w:r w:rsidR="00BB29A4" w:rsidRPr="00BC1C65">
        <w:rPr>
          <w:rFonts w:ascii="Arial" w:hAnsi="Arial" w:cs="Arial"/>
        </w:rPr>
        <w:t xml:space="preserve">Working with children in Barnet </w:t>
      </w:r>
      <w:r w:rsidR="003322FE" w:rsidRPr="00BC1C65">
        <w:rPr>
          <w:rFonts w:ascii="Arial" w:hAnsi="Arial" w:cs="Arial"/>
        </w:rPr>
        <w:t>website</w:t>
      </w:r>
      <w:r w:rsidR="00C87CCB" w:rsidRPr="00BC1C65">
        <w:rPr>
          <w:rFonts w:ascii="Arial" w:hAnsi="Arial" w:cs="Arial"/>
        </w:rPr>
        <w:t xml:space="preserve"> by </w:t>
      </w:r>
    </w:p>
    <w:p w:rsidR="00D76CCB" w:rsidRPr="00BC1C65" w:rsidRDefault="003322FE" w:rsidP="00D76CCB">
      <w:pPr>
        <w:ind w:left="567"/>
      </w:pPr>
      <w:r w:rsidRPr="00BC1C65">
        <w:rPr>
          <w:rFonts w:ascii="Arial" w:hAnsi="Arial" w:cs="Arial"/>
        </w:rPr>
        <w:t>Friday 2</w:t>
      </w:r>
      <w:r w:rsidR="00864191" w:rsidRPr="00BC1C65">
        <w:rPr>
          <w:rFonts w:ascii="Arial" w:hAnsi="Arial" w:cs="Arial"/>
        </w:rPr>
        <w:t>5</w:t>
      </w:r>
      <w:r w:rsidR="00D272DC" w:rsidRPr="00BC1C65">
        <w:rPr>
          <w:rFonts w:ascii="Arial" w:hAnsi="Arial" w:cs="Arial"/>
          <w:vertAlign w:val="superscript"/>
        </w:rPr>
        <w:t>th</w:t>
      </w:r>
      <w:r w:rsidR="00D272DC" w:rsidRPr="00BC1C65">
        <w:rPr>
          <w:rFonts w:ascii="Arial" w:hAnsi="Arial" w:cs="Arial"/>
        </w:rPr>
        <w:t xml:space="preserve"> </w:t>
      </w:r>
      <w:r w:rsidRPr="00BC1C65">
        <w:rPr>
          <w:rFonts w:ascii="Arial" w:hAnsi="Arial" w:cs="Arial"/>
        </w:rPr>
        <w:t>May</w:t>
      </w:r>
      <w:r w:rsidR="00A239CF" w:rsidRPr="00BC1C65">
        <w:rPr>
          <w:rFonts w:ascii="Arial" w:hAnsi="Arial" w:cs="Arial"/>
        </w:rPr>
        <w:t>;</w:t>
      </w:r>
      <w:r w:rsidR="00A239CF" w:rsidRPr="00BC1C65">
        <w:t xml:space="preserve"> </w:t>
      </w:r>
    </w:p>
    <w:p w:rsidR="002430F4" w:rsidRPr="00BC1C65" w:rsidRDefault="002430F4" w:rsidP="00D76CCB">
      <w:pPr>
        <w:ind w:left="567"/>
        <w:rPr>
          <w:rFonts w:ascii="Arial" w:hAnsi="Arial" w:cs="Arial"/>
          <w:szCs w:val="24"/>
        </w:rPr>
      </w:pPr>
    </w:p>
    <w:p w:rsidR="0039006C" w:rsidRPr="00BC1C65" w:rsidRDefault="007A06EC" w:rsidP="0039006C">
      <w:pPr>
        <w:ind w:firstLine="567"/>
        <w:rPr>
          <w:rFonts w:ascii="Arial" w:hAnsi="Arial" w:cs="Arial"/>
          <w:szCs w:val="24"/>
        </w:rPr>
      </w:pPr>
      <w:hyperlink r:id="rId18" w:history="1">
        <w:r w:rsidR="0039006C" w:rsidRPr="00BC1C65">
          <w:rPr>
            <w:rStyle w:val="Hyperlink"/>
            <w:rFonts w:ascii="Arial" w:hAnsi="Arial" w:cs="Arial"/>
            <w:szCs w:val="24"/>
          </w:rPr>
          <w:t>https://www.barnet.gov.uk/wwc-home/information-for-schools/school-funding-and-finance.html</w:t>
        </w:r>
      </w:hyperlink>
      <w:r w:rsidR="0039006C" w:rsidRPr="00BC1C65">
        <w:rPr>
          <w:rFonts w:ascii="Arial" w:hAnsi="Arial" w:cs="Arial"/>
          <w:szCs w:val="24"/>
        </w:rPr>
        <w:t xml:space="preserve"> </w:t>
      </w:r>
    </w:p>
    <w:p w:rsidR="00D76CCB" w:rsidRPr="00BC1C65" w:rsidRDefault="00D76CCB" w:rsidP="0039006C">
      <w:pPr>
        <w:pStyle w:val="BodyText2"/>
        <w:ind w:left="567" w:right="709"/>
        <w:jc w:val="left"/>
      </w:pPr>
    </w:p>
    <w:p w:rsidR="00C87CCB" w:rsidRPr="00BC1C65" w:rsidRDefault="00EE3974" w:rsidP="0039006C">
      <w:pPr>
        <w:pStyle w:val="BodyText2"/>
        <w:ind w:left="567" w:right="709"/>
        <w:jc w:val="left"/>
      </w:pPr>
      <w:r w:rsidRPr="00BC1C65">
        <w:t>T</w:t>
      </w:r>
      <w:r w:rsidR="00901B54" w:rsidRPr="00BC1C65">
        <w:t>his</w:t>
      </w:r>
      <w:r w:rsidR="00C87CCB" w:rsidRPr="00BC1C65">
        <w:t xml:space="preserve"> will be in the form of a final Statement of School / LA Accounts together with an Outturn Summary which, if applicable, will identify any cash transfer due between your Budget Share and Salaries Accounts</w:t>
      </w:r>
    </w:p>
    <w:p w:rsidR="003322FE" w:rsidRPr="00BC1C65" w:rsidRDefault="003322FE" w:rsidP="00A14EA0">
      <w:pPr>
        <w:pStyle w:val="BodyText2"/>
        <w:ind w:left="567" w:right="709"/>
        <w:rPr>
          <w:sz w:val="16"/>
          <w:szCs w:val="16"/>
        </w:rPr>
      </w:pPr>
    </w:p>
    <w:p w:rsidR="00C87CCB" w:rsidRPr="00BC1C65" w:rsidRDefault="00866E05" w:rsidP="00A14EA0">
      <w:pPr>
        <w:pStyle w:val="BodyText2"/>
        <w:ind w:left="567" w:right="709"/>
      </w:pPr>
      <w:r w:rsidRPr="00866E05">
        <w:rPr>
          <w:b/>
          <w:i/>
        </w:rPr>
        <w:t>NB</w:t>
      </w:r>
      <w:r>
        <w:t xml:space="preserve">: </w:t>
      </w:r>
      <w:r w:rsidR="00C87CCB" w:rsidRPr="00BC1C65">
        <w:t xml:space="preserve">Schools on Banking and Funding Option A are unable to increase the amount held in their Reserve Account to reflect their </w:t>
      </w:r>
      <w:r w:rsidR="00BB29A4" w:rsidRPr="00BC1C65">
        <w:t>20</w:t>
      </w:r>
      <w:r w:rsidR="001C4DA7" w:rsidRPr="00BC1C65">
        <w:t>1</w:t>
      </w:r>
      <w:r w:rsidR="00864191" w:rsidRPr="00BC1C65">
        <w:t>7</w:t>
      </w:r>
      <w:r w:rsidR="00BB29A4" w:rsidRPr="00BC1C65">
        <w:t>-1</w:t>
      </w:r>
      <w:r w:rsidR="00864191" w:rsidRPr="00BC1C65">
        <w:t>8</w:t>
      </w:r>
      <w:r w:rsidR="00C87CCB" w:rsidRPr="00BC1C65">
        <w:t xml:space="preserve"> carry forward balance until they receive this notification.</w:t>
      </w:r>
    </w:p>
    <w:p w:rsidR="00E12BAE" w:rsidRPr="00AE25FB" w:rsidRDefault="00E12BAE" w:rsidP="0047092A">
      <w:pPr>
        <w:pStyle w:val="BodyText2"/>
        <w:ind w:left="567" w:right="709"/>
        <w:rPr>
          <w:b/>
          <w:bCs/>
          <w:highlight w:val="yellow"/>
        </w:rPr>
      </w:pPr>
      <w:bookmarkStart w:id="14" w:name="CFR"/>
    </w:p>
    <w:p w:rsidR="00E12BAE" w:rsidRPr="00AE25FB" w:rsidRDefault="00E12BAE" w:rsidP="0047092A">
      <w:pPr>
        <w:pStyle w:val="BodyText2"/>
        <w:ind w:left="567" w:right="709"/>
        <w:rPr>
          <w:b/>
          <w:bCs/>
          <w:highlight w:val="yellow"/>
        </w:rPr>
      </w:pPr>
    </w:p>
    <w:p w:rsidR="00C87CCB" w:rsidRPr="00AE25FB" w:rsidRDefault="00C87CCB" w:rsidP="0047092A">
      <w:pPr>
        <w:pStyle w:val="BodyText2"/>
        <w:ind w:left="567" w:right="709"/>
        <w:rPr>
          <w:b/>
          <w:bCs/>
          <w:highlight w:val="yellow"/>
        </w:rPr>
      </w:pPr>
      <w:r w:rsidRPr="00B8193F">
        <w:rPr>
          <w:b/>
          <w:bCs/>
          <w:highlight w:val="green"/>
        </w:rPr>
        <w:t>[1</w:t>
      </w:r>
      <w:r w:rsidR="001106AA" w:rsidRPr="00B8193F">
        <w:rPr>
          <w:b/>
          <w:bCs/>
          <w:highlight w:val="green"/>
        </w:rPr>
        <w:t>1</w:t>
      </w:r>
      <w:r w:rsidRPr="00B8193F">
        <w:rPr>
          <w:b/>
          <w:bCs/>
          <w:highlight w:val="green"/>
        </w:rPr>
        <w:t xml:space="preserve">] </w:t>
      </w:r>
      <w:r w:rsidRPr="00B8193F">
        <w:rPr>
          <w:b/>
          <w:bCs/>
          <w:highlight w:val="green"/>
          <w:u w:val="single"/>
        </w:rPr>
        <w:t>Consistent Financial Reporting (CFR)</w:t>
      </w:r>
    </w:p>
    <w:bookmarkEnd w:id="14"/>
    <w:p w:rsidR="00C87CCB" w:rsidRPr="00AE25FB" w:rsidRDefault="00C87CCB" w:rsidP="00A14EA0">
      <w:pPr>
        <w:pStyle w:val="BodyText2"/>
        <w:ind w:left="567" w:right="709"/>
        <w:rPr>
          <w:sz w:val="16"/>
          <w:szCs w:val="16"/>
          <w:highlight w:val="yellow"/>
        </w:rPr>
      </w:pPr>
    </w:p>
    <w:p w:rsidR="00C87CCB" w:rsidRPr="00BC1C65" w:rsidRDefault="00BC1C65" w:rsidP="00A14EA0">
      <w:pPr>
        <w:pStyle w:val="BodyText2"/>
        <w:ind w:left="567" w:right="709"/>
      </w:pPr>
      <w:r w:rsidRPr="00BC1C65">
        <w:t xml:space="preserve">The </w:t>
      </w:r>
      <w:r w:rsidR="00C87CCB" w:rsidRPr="00BC1C65">
        <w:t xml:space="preserve">LA will submit the statutory CFR Data Return to the </w:t>
      </w:r>
      <w:r w:rsidR="00555786" w:rsidRPr="00BC1C65">
        <w:t>DfE</w:t>
      </w:r>
      <w:r w:rsidR="00C87CCB" w:rsidRPr="00BC1C65">
        <w:t xml:space="preserve"> showing income and expenditure for all Barnet Schools in </w:t>
      </w:r>
      <w:r w:rsidR="00BB29A4" w:rsidRPr="00BC1C65">
        <w:t>201</w:t>
      </w:r>
      <w:r w:rsidRPr="00BC1C65">
        <w:t>7</w:t>
      </w:r>
      <w:r w:rsidR="00BB29A4" w:rsidRPr="00BC1C65">
        <w:t>-1</w:t>
      </w:r>
      <w:r w:rsidRPr="00BC1C65">
        <w:t>8</w:t>
      </w:r>
      <w:r w:rsidR="00C87CCB" w:rsidRPr="00BC1C65">
        <w:t xml:space="preserve"> analysed against the national framework headings. </w:t>
      </w:r>
      <w:r w:rsidRPr="00BC1C65">
        <w:t>The</w:t>
      </w:r>
      <w:r w:rsidR="00C87CCB" w:rsidRPr="00BC1C65">
        <w:t xml:space="preserve"> data return requires a breakdown of balances held as at 31</w:t>
      </w:r>
      <w:r w:rsidR="007E7FC5" w:rsidRPr="00BC1C65">
        <w:rPr>
          <w:vertAlign w:val="superscript"/>
        </w:rPr>
        <w:t>st</w:t>
      </w:r>
      <w:r w:rsidR="007E7FC5" w:rsidRPr="00BC1C65">
        <w:t xml:space="preserve"> March 20</w:t>
      </w:r>
      <w:r w:rsidR="00FC1494" w:rsidRPr="00BC1C65">
        <w:t>1</w:t>
      </w:r>
      <w:r w:rsidRPr="00BC1C65">
        <w:t>8</w:t>
      </w:r>
      <w:r w:rsidR="007E7FC5" w:rsidRPr="00BC1C65">
        <w:t>.  In</w:t>
      </w:r>
      <w:r w:rsidR="00C87CCB" w:rsidRPr="00BC1C65">
        <w:t xml:space="preserve"> view of this</w:t>
      </w:r>
      <w:r w:rsidR="007E7FC5" w:rsidRPr="00BC1C65">
        <w:t>,</w:t>
      </w:r>
      <w:r w:rsidR="00C87CCB" w:rsidRPr="00BC1C65">
        <w:t xml:space="preserve"> schools will be sent a simple pro-forma to complete and return to show the division of their total revenue and total capital balances as follows: -</w:t>
      </w:r>
    </w:p>
    <w:p w:rsidR="00C87CCB" w:rsidRPr="00BC1C65" w:rsidRDefault="00C87CCB" w:rsidP="00A14EA0">
      <w:pPr>
        <w:pStyle w:val="BodyText2"/>
        <w:ind w:left="567" w:right="709"/>
        <w:rPr>
          <w:sz w:val="16"/>
          <w:szCs w:val="16"/>
        </w:rPr>
      </w:pPr>
    </w:p>
    <w:p w:rsidR="00C87CCB" w:rsidRPr="00BC1C65" w:rsidRDefault="00C87CCB" w:rsidP="00A14EA0">
      <w:pPr>
        <w:ind w:left="567" w:right="709"/>
        <w:rPr>
          <w:rFonts w:ascii="Arial" w:hAnsi="Arial"/>
        </w:rPr>
      </w:pPr>
      <w:r w:rsidRPr="00BC1C65">
        <w:rPr>
          <w:rFonts w:ascii="Arial" w:hAnsi="Arial"/>
        </w:rPr>
        <w:t xml:space="preserve">The composition of the schools </w:t>
      </w:r>
      <w:r w:rsidRPr="00BC1C65">
        <w:rPr>
          <w:rFonts w:ascii="Arial" w:hAnsi="Arial"/>
          <w:i/>
          <w:color w:val="333399"/>
        </w:rPr>
        <w:t>total revenue balance</w:t>
      </w:r>
      <w:r w:rsidRPr="00BC1C65">
        <w:rPr>
          <w:rFonts w:ascii="Arial" w:hAnsi="Arial"/>
        </w:rPr>
        <w:t xml:space="preserve"> between,</w:t>
      </w:r>
    </w:p>
    <w:p w:rsidR="00C87CCB" w:rsidRPr="00BC1C65" w:rsidRDefault="00C87CCB" w:rsidP="00A14EA0">
      <w:pPr>
        <w:widowControl/>
        <w:numPr>
          <w:ilvl w:val="0"/>
          <w:numId w:val="7"/>
        </w:numPr>
        <w:tabs>
          <w:tab w:val="clear" w:pos="2160"/>
          <w:tab w:val="num" w:pos="993"/>
        </w:tabs>
        <w:ind w:left="567" w:right="709" w:firstLine="0"/>
        <w:rPr>
          <w:rFonts w:ascii="Arial" w:hAnsi="Arial"/>
        </w:rPr>
      </w:pPr>
      <w:r w:rsidRPr="00BC1C65">
        <w:rPr>
          <w:rFonts w:ascii="Arial" w:hAnsi="Arial"/>
        </w:rPr>
        <w:t>B01 – Committed Revenue Balance</w:t>
      </w:r>
    </w:p>
    <w:p w:rsidR="00C87CCB" w:rsidRPr="00BC1C65" w:rsidRDefault="00C87CCB" w:rsidP="00A14EA0">
      <w:pPr>
        <w:widowControl/>
        <w:numPr>
          <w:ilvl w:val="0"/>
          <w:numId w:val="7"/>
        </w:numPr>
        <w:tabs>
          <w:tab w:val="clear" w:pos="2160"/>
          <w:tab w:val="num" w:pos="993"/>
        </w:tabs>
        <w:ind w:left="567" w:right="709" w:firstLine="0"/>
        <w:rPr>
          <w:rFonts w:ascii="Arial" w:hAnsi="Arial"/>
        </w:rPr>
      </w:pPr>
      <w:r w:rsidRPr="00BC1C65">
        <w:rPr>
          <w:rFonts w:ascii="Arial" w:hAnsi="Arial"/>
        </w:rPr>
        <w:t>B02 – Uncommitted Revenue Balance</w:t>
      </w:r>
    </w:p>
    <w:p w:rsidR="00C87CCB" w:rsidRPr="00BC1C65" w:rsidRDefault="00C87CCB" w:rsidP="00A14EA0">
      <w:pPr>
        <w:widowControl/>
        <w:numPr>
          <w:ilvl w:val="0"/>
          <w:numId w:val="7"/>
        </w:numPr>
        <w:tabs>
          <w:tab w:val="clear" w:pos="2160"/>
          <w:tab w:val="num" w:pos="993"/>
        </w:tabs>
        <w:ind w:left="567" w:right="709" w:firstLine="0"/>
        <w:rPr>
          <w:rFonts w:ascii="Arial" w:hAnsi="Arial"/>
        </w:rPr>
      </w:pPr>
      <w:r w:rsidRPr="00BC1C65">
        <w:rPr>
          <w:rFonts w:ascii="Arial" w:hAnsi="Arial"/>
        </w:rPr>
        <w:t>B06 – Community Focussed School Balance</w:t>
      </w:r>
    </w:p>
    <w:p w:rsidR="00D53BEB" w:rsidRPr="00BC1C65" w:rsidRDefault="00D53BEB" w:rsidP="00664404">
      <w:pPr>
        <w:ind w:right="709"/>
        <w:rPr>
          <w:rFonts w:ascii="Arial" w:hAnsi="Arial"/>
          <w:sz w:val="16"/>
          <w:szCs w:val="16"/>
        </w:rPr>
      </w:pPr>
    </w:p>
    <w:p w:rsidR="00C87CCB" w:rsidRPr="00BC1C65" w:rsidRDefault="00C87CCB" w:rsidP="00A14EA0">
      <w:pPr>
        <w:ind w:left="567" w:right="709"/>
        <w:rPr>
          <w:rFonts w:ascii="Arial" w:hAnsi="Arial"/>
        </w:rPr>
      </w:pPr>
      <w:r w:rsidRPr="00BC1C65">
        <w:rPr>
          <w:rFonts w:ascii="Arial" w:hAnsi="Arial"/>
        </w:rPr>
        <w:t xml:space="preserve">The composition of the </w:t>
      </w:r>
      <w:r w:rsidRPr="00BC1C65">
        <w:rPr>
          <w:rFonts w:ascii="Arial" w:hAnsi="Arial"/>
          <w:i/>
          <w:color w:val="333399"/>
        </w:rPr>
        <w:t>schools total capital balance</w:t>
      </w:r>
      <w:r w:rsidRPr="00BC1C65">
        <w:rPr>
          <w:rFonts w:ascii="Arial" w:hAnsi="Arial"/>
        </w:rPr>
        <w:t xml:space="preserve"> between,</w:t>
      </w:r>
    </w:p>
    <w:p w:rsidR="00C87CCB" w:rsidRPr="00BC1C65" w:rsidRDefault="00C87CCB" w:rsidP="00A14EA0">
      <w:pPr>
        <w:widowControl/>
        <w:numPr>
          <w:ilvl w:val="0"/>
          <w:numId w:val="8"/>
        </w:numPr>
        <w:tabs>
          <w:tab w:val="clear" w:pos="2160"/>
          <w:tab w:val="num" w:pos="993"/>
        </w:tabs>
        <w:ind w:left="567" w:right="709" w:firstLine="0"/>
        <w:rPr>
          <w:rFonts w:ascii="Arial" w:hAnsi="Arial"/>
        </w:rPr>
      </w:pPr>
      <w:r w:rsidRPr="00BC1C65">
        <w:rPr>
          <w:rFonts w:ascii="Arial" w:hAnsi="Arial"/>
        </w:rPr>
        <w:t>B03 – Devolved Formula Capital (DFC) Balance</w:t>
      </w:r>
    </w:p>
    <w:p w:rsidR="00C87CCB" w:rsidRPr="00BC1C65" w:rsidRDefault="00C87CCB" w:rsidP="00A14EA0">
      <w:pPr>
        <w:widowControl/>
        <w:numPr>
          <w:ilvl w:val="0"/>
          <w:numId w:val="8"/>
        </w:numPr>
        <w:tabs>
          <w:tab w:val="clear" w:pos="2160"/>
          <w:tab w:val="num" w:pos="993"/>
        </w:tabs>
        <w:ind w:left="567" w:right="709" w:firstLine="0"/>
        <w:rPr>
          <w:rFonts w:ascii="Arial" w:hAnsi="Arial"/>
        </w:rPr>
      </w:pPr>
      <w:r w:rsidRPr="00BC1C65">
        <w:rPr>
          <w:rFonts w:ascii="Arial" w:hAnsi="Arial"/>
        </w:rPr>
        <w:t>B05 -  Other Capital Balances</w:t>
      </w:r>
    </w:p>
    <w:p w:rsidR="00C87CCB" w:rsidRPr="00BC1C65" w:rsidRDefault="00C87CCB" w:rsidP="00A14EA0">
      <w:pPr>
        <w:widowControl/>
        <w:ind w:left="567" w:right="709"/>
        <w:rPr>
          <w:rFonts w:ascii="Arial" w:hAnsi="Arial"/>
          <w:sz w:val="16"/>
          <w:szCs w:val="16"/>
        </w:rPr>
      </w:pPr>
    </w:p>
    <w:p w:rsidR="004E3C52" w:rsidRPr="00BC1C65" w:rsidRDefault="004E3C52" w:rsidP="0071405A">
      <w:pPr>
        <w:pStyle w:val="BodyText2"/>
        <w:ind w:left="567" w:right="709"/>
        <w:jc w:val="left"/>
      </w:pPr>
    </w:p>
    <w:p w:rsidR="00BE0E9A" w:rsidRPr="00BC1C65" w:rsidRDefault="00C87CCB" w:rsidP="00BE0E9A">
      <w:pPr>
        <w:ind w:left="567"/>
      </w:pPr>
      <w:r w:rsidRPr="00BC1C65">
        <w:rPr>
          <w:rFonts w:ascii="Arial" w:hAnsi="Arial" w:cs="Arial"/>
        </w:rPr>
        <w:t>A copy of every school</w:t>
      </w:r>
      <w:r w:rsidR="00BE0E9A" w:rsidRPr="00BC1C65">
        <w:rPr>
          <w:rFonts w:ascii="Arial" w:hAnsi="Arial" w:cs="Arial"/>
        </w:rPr>
        <w:t>’</w:t>
      </w:r>
      <w:r w:rsidRPr="00BC1C65">
        <w:rPr>
          <w:rFonts w:ascii="Arial" w:hAnsi="Arial" w:cs="Arial"/>
        </w:rPr>
        <w:t xml:space="preserve">s CFR pro-forma form to be completed will also be available on the </w:t>
      </w:r>
      <w:r w:rsidR="00BB29A4" w:rsidRPr="00BC1C65">
        <w:rPr>
          <w:rFonts w:ascii="Arial" w:hAnsi="Arial" w:cs="Arial"/>
        </w:rPr>
        <w:t xml:space="preserve">Working with children in Barnet </w:t>
      </w:r>
      <w:r w:rsidR="00515220" w:rsidRPr="00BC1C65">
        <w:rPr>
          <w:rFonts w:ascii="Arial" w:hAnsi="Arial" w:cs="Arial"/>
        </w:rPr>
        <w:t>website;</w:t>
      </w:r>
      <w:r w:rsidR="00515220" w:rsidRPr="00BC1C65">
        <w:t xml:space="preserve"> </w:t>
      </w:r>
    </w:p>
    <w:p w:rsidR="002430F4" w:rsidRPr="00BC1C65" w:rsidRDefault="002430F4" w:rsidP="00BE0E9A">
      <w:pPr>
        <w:ind w:left="567"/>
      </w:pPr>
    </w:p>
    <w:p w:rsidR="0039006C" w:rsidRPr="00AE25FB" w:rsidRDefault="007A06EC" w:rsidP="0039006C">
      <w:pPr>
        <w:ind w:firstLine="567"/>
        <w:rPr>
          <w:rFonts w:ascii="Arial" w:hAnsi="Arial" w:cs="Arial"/>
          <w:szCs w:val="24"/>
          <w:highlight w:val="yellow"/>
        </w:rPr>
      </w:pPr>
      <w:hyperlink r:id="rId19" w:history="1">
        <w:r w:rsidR="0039006C" w:rsidRPr="00BC1C65">
          <w:rPr>
            <w:rStyle w:val="Hyperlink"/>
            <w:rFonts w:ascii="Arial" w:hAnsi="Arial" w:cs="Arial"/>
            <w:szCs w:val="24"/>
          </w:rPr>
          <w:t>https://www.barnet.gov.uk/wwc-home/information-for-schools/school-funding-and-finance.html</w:t>
        </w:r>
      </w:hyperlink>
      <w:r w:rsidR="0039006C" w:rsidRPr="00AE25FB">
        <w:rPr>
          <w:rFonts w:ascii="Arial" w:hAnsi="Arial" w:cs="Arial"/>
          <w:szCs w:val="24"/>
          <w:highlight w:val="yellow"/>
        </w:rPr>
        <w:t xml:space="preserve"> </w:t>
      </w:r>
    </w:p>
    <w:p w:rsidR="00C87CCB" w:rsidRPr="00AE25FB" w:rsidRDefault="00C87CCB" w:rsidP="0039006C">
      <w:pPr>
        <w:pStyle w:val="BodyText2"/>
        <w:ind w:left="567" w:right="709"/>
        <w:jc w:val="left"/>
        <w:rPr>
          <w:bCs/>
          <w:sz w:val="16"/>
          <w:szCs w:val="16"/>
          <w:highlight w:val="yellow"/>
        </w:rPr>
      </w:pPr>
    </w:p>
    <w:p w:rsidR="00C87CCB" w:rsidRPr="00BC1C65" w:rsidRDefault="00C87CCB" w:rsidP="00A14EA0">
      <w:pPr>
        <w:pStyle w:val="BodyText2"/>
        <w:ind w:left="567" w:right="709"/>
        <w:rPr>
          <w:bCs/>
        </w:rPr>
      </w:pPr>
      <w:r w:rsidRPr="00BC1C65">
        <w:rPr>
          <w:bCs/>
        </w:rPr>
        <w:t>B01 – Committed Revenue Balance is taken to mean items for which written and authorised purchase orders were placed in the previous financial year and for which the goods/service had n</w:t>
      </w:r>
      <w:r w:rsidR="00664404" w:rsidRPr="00BC1C65">
        <w:rPr>
          <w:bCs/>
        </w:rPr>
        <w:t>o</w:t>
      </w:r>
      <w:r w:rsidR="00FC1494" w:rsidRPr="00BC1C65">
        <w:rPr>
          <w:bCs/>
        </w:rPr>
        <w:t>t been received by 31</w:t>
      </w:r>
      <w:r w:rsidR="007E7FC5" w:rsidRPr="00BC1C65">
        <w:rPr>
          <w:bCs/>
          <w:vertAlign w:val="superscript"/>
        </w:rPr>
        <w:t>st</w:t>
      </w:r>
      <w:r w:rsidR="007E7FC5" w:rsidRPr="00BC1C65">
        <w:rPr>
          <w:bCs/>
        </w:rPr>
        <w:t xml:space="preserve"> </w:t>
      </w:r>
      <w:r w:rsidR="00FC1494" w:rsidRPr="00BC1C65">
        <w:rPr>
          <w:bCs/>
        </w:rPr>
        <w:t>March 201</w:t>
      </w:r>
      <w:r w:rsidR="00BC1C65" w:rsidRPr="00BC1C65">
        <w:rPr>
          <w:bCs/>
        </w:rPr>
        <w:t>8</w:t>
      </w:r>
      <w:r w:rsidR="00696B5C" w:rsidRPr="00BC1C65">
        <w:rPr>
          <w:bCs/>
        </w:rPr>
        <w:t>.</w:t>
      </w:r>
    </w:p>
    <w:p w:rsidR="00696B5C" w:rsidRPr="00BC1C65" w:rsidRDefault="00696B5C" w:rsidP="00A14EA0">
      <w:pPr>
        <w:pStyle w:val="BodyText2"/>
        <w:ind w:left="567" w:right="709"/>
        <w:rPr>
          <w:bCs/>
          <w:sz w:val="16"/>
          <w:szCs w:val="16"/>
        </w:rPr>
      </w:pPr>
    </w:p>
    <w:p w:rsidR="007E09F9" w:rsidRPr="00BC1C65" w:rsidRDefault="007E09F9" w:rsidP="007E09F9">
      <w:pPr>
        <w:pStyle w:val="BodyText2"/>
        <w:ind w:left="567" w:right="709"/>
        <w:jc w:val="right"/>
        <w:rPr>
          <w:b/>
          <w:sz w:val="16"/>
          <w:szCs w:val="16"/>
        </w:rPr>
      </w:pPr>
    </w:p>
    <w:p w:rsidR="007E7FC5" w:rsidRPr="00BC1C65" w:rsidRDefault="00C87CCB" w:rsidP="0047092A">
      <w:pPr>
        <w:pStyle w:val="BodyText2"/>
        <w:ind w:left="567" w:right="709"/>
        <w:rPr>
          <w:bCs/>
        </w:rPr>
      </w:pPr>
      <w:r w:rsidRPr="00BC1C65">
        <w:rPr>
          <w:bCs/>
        </w:rPr>
        <w:t>B06 – Extended School Balance</w:t>
      </w:r>
      <w:r w:rsidR="007E7FC5" w:rsidRPr="00BC1C65">
        <w:rPr>
          <w:bCs/>
        </w:rPr>
        <w:t xml:space="preserve"> = </w:t>
      </w:r>
    </w:p>
    <w:p w:rsidR="007E7FC5" w:rsidRPr="00BC1C65" w:rsidRDefault="007E7FC5" w:rsidP="0047092A">
      <w:pPr>
        <w:pStyle w:val="BodyText2"/>
        <w:ind w:left="567" w:right="709"/>
        <w:rPr>
          <w:bCs/>
        </w:rPr>
      </w:pPr>
    </w:p>
    <w:p w:rsidR="007E7FC5" w:rsidRPr="00BC1C65" w:rsidRDefault="00C87CCB" w:rsidP="0047092A">
      <w:pPr>
        <w:pStyle w:val="BodyText2"/>
        <w:ind w:left="567" w:right="709"/>
        <w:rPr>
          <w:bCs/>
        </w:rPr>
      </w:pPr>
      <w:r w:rsidRPr="00BC1C65">
        <w:rPr>
          <w:bCs/>
        </w:rPr>
        <w:t xml:space="preserve">I16 Extended </w:t>
      </w:r>
      <w:r w:rsidR="007E7FC5" w:rsidRPr="00BC1C65">
        <w:rPr>
          <w:bCs/>
        </w:rPr>
        <w:t>S</w:t>
      </w:r>
      <w:r w:rsidRPr="00BC1C65">
        <w:rPr>
          <w:bCs/>
        </w:rPr>
        <w:t>chool Community Focusse</w:t>
      </w:r>
      <w:r w:rsidR="00AC7C3B" w:rsidRPr="00BC1C65">
        <w:rPr>
          <w:bCs/>
        </w:rPr>
        <w:t>d funding/grant</w:t>
      </w:r>
    </w:p>
    <w:p w:rsidR="007E7FC5" w:rsidRPr="00BC1C65" w:rsidRDefault="00B47B3A" w:rsidP="0047092A">
      <w:pPr>
        <w:pStyle w:val="BodyText2"/>
        <w:ind w:left="567" w:right="709"/>
        <w:rPr>
          <w:bCs/>
          <w:i/>
        </w:rPr>
      </w:pPr>
      <w:r w:rsidRPr="00BC1C65">
        <w:rPr>
          <w:bCs/>
          <w:i/>
        </w:rPr>
        <w:t>P</w:t>
      </w:r>
      <w:r w:rsidR="007E7FC5" w:rsidRPr="00BC1C65">
        <w:rPr>
          <w:bCs/>
          <w:i/>
        </w:rPr>
        <w:t>lus</w:t>
      </w:r>
      <w:r w:rsidRPr="00BC1C65">
        <w:rPr>
          <w:bCs/>
          <w:i/>
        </w:rPr>
        <w:t>:</w:t>
      </w:r>
      <w:r w:rsidR="00AC7C3B" w:rsidRPr="00BC1C65">
        <w:rPr>
          <w:bCs/>
          <w:i/>
        </w:rPr>
        <w:t xml:space="preserve"> </w:t>
      </w:r>
    </w:p>
    <w:p w:rsidR="007E7FC5" w:rsidRPr="00BC1C65" w:rsidRDefault="00AC7C3B" w:rsidP="0047092A">
      <w:pPr>
        <w:pStyle w:val="BodyText2"/>
        <w:ind w:left="567" w:right="709"/>
        <w:rPr>
          <w:bCs/>
        </w:rPr>
      </w:pPr>
      <w:r w:rsidRPr="00BC1C65">
        <w:rPr>
          <w:bCs/>
        </w:rPr>
        <w:t>I17 Community F</w:t>
      </w:r>
      <w:r w:rsidR="00C87CCB" w:rsidRPr="00BC1C65">
        <w:rPr>
          <w:bCs/>
        </w:rPr>
        <w:t xml:space="preserve">ocussed </w:t>
      </w:r>
      <w:r w:rsidRPr="00BC1C65">
        <w:rPr>
          <w:bCs/>
        </w:rPr>
        <w:t>School facilities income</w:t>
      </w:r>
    </w:p>
    <w:p w:rsidR="007E7FC5" w:rsidRPr="00BC1C65" w:rsidRDefault="00AC7C3B" w:rsidP="0047092A">
      <w:pPr>
        <w:pStyle w:val="BodyText2"/>
        <w:ind w:left="567" w:right="709"/>
        <w:rPr>
          <w:bCs/>
          <w:i/>
        </w:rPr>
      </w:pPr>
      <w:r w:rsidRPr="00BC1C65">
        <w:rPr>
          <w:bCs/>
          <w:i/>
        </w:rPr>
        <w:t xml:space="preserve"> </w:t>
      </w:r>
      <w:r w:rsidR="00B47B3A" w:rsidRPr="00BC1C65">
        <w:rPr>
          <w:bCs/>
          <w:i/>
        </w:rPr>
        <w:t>L</w:t>
      </w:r>
      <w:r w:rsidR="007E7FC5" w:rsidRPr="00BC1C65">
        <w:rPr>
          <w:bCs/>
          <w:i/>
        </w:rPr>
        <w:t>ess</w:t>
      </w:r>
      <w:r w:rsidR="00B47B3A" w:rsidRPr="00BC1C65">
        <w:rPr>
          <w:bCs/>
          <w:i/>
        </w:rPr>
        <w:t>:</w:t>
      </w:r>
    </w:p>
    <w:p w:rsidR="007E7FC5" w:rsidRPr="00BC1C65" w:rsidRDefault="00AC7C3B" w:rsidP="0047092A">
      <w:pPr>
        <w:pStyle w:val="BodyText2"/>
        <w:ind w:left="567" w:right="709"/>
        <w:rPr>
          <w:bCs/>
        </w:rPr>
      </w:pPr>
      <w:r w:rsidRPr="00BC1C65">
        <w:rPr>
          <w:bCs/>
        </w:rPr>
        <w:t xml:space="preserve">E31 </w:t>
      </w:r>
      <w:r w:rsidR="00C87CCB" w:rsidRPr="00BC1C65">
        <w:rPr>
          <w:bCs/>
        </w:rPr>
        <w:t xml:space="preserve">Community Focussed </w:t>
      </w:r>
      <w:r w:rsidRPr="00BC1C65">
        <w:rPr>
          <w:bCs/>
        </w:rPr>
        <w:t xml:space="preserve">School </w:t>
      </w:r>
      <w:r w:rsidR="00C87CCB" w:rsidRPr="00BC1C65">
        <w:rPr>
          <w:bCs/>
        </w:rPr>
        <w:t xml:space="preserve">staff </w:t>
      </w:r>
    </w:p>
    <w:p w:rsidR="007E7FC5" w:rsidRPr="00BC1C65" w:rsidRDefault="00B47B3A" w:rsidP="0047092A">
      <w:pPr>
        <w:pStyle w:val="BodyText2"/>
        <w:ind w:left="567" w:right="709"/>
        <w:rPr>
          <w:bCs/>
          <w:i/>
        </w:rPr>
      </w:pPr>
      <w:r w:rsidRPr="00BC1C65">
        <w:rPr>
          <w:bCs/>
          <w:i/>
        </w:rPr>
        <w:t>L</w:t>
      </w:r>
      <w:r w:rsidR="007E7FC5" w:rsidRPr="00BC1C65">
        <w:rPr>
          <w:bCs/>
          <w:i/>
        </w:rPr>
        <w:t>ess</w:t>
      </w:r>
      <w:r w:rsidRPr="00BC1C65">
        <w:rPr>
          <w:bCs/>
          <w:i/>
        </w:rPr>
        <w:t>:</w:t>
      </w:r>
      <w:r w:rsidR="00C87CCB" w:rsidRPr="00BC1C65">
        <w:rPr>
          <w:bCs/>
          <w:i/>
        </w:rPr>
        <w:t xml:space="preserve"> </w:t>
      </w:r>
    </w:p>
    <w:p w:rsidR="007E7FC5" w:rsidRPr="00BC1C65" w:rsidRDefault="00AC7C3B" w:rsidP="0047092A">
      <w:pPr>
        <w:pStyle w:val="BodyText2"/>
        <w:ind w:left="567" w:right="709"/>
        <w:rPr>
          <w:bCs/>
        </w:rPr>
      </w:pPr>
      <w:r w:rsidRPr="00BC1C65">
        <w:rPr>
          <w:bCs/>
        </w:rPr>
        <w:t>E32 Community</w:t>
      </w:r>
      <w:r w:rsidR="00C87CCB" w:rsidRPr="00BC1C65">
        <w:rPr>
          <w:bCs/>
        </w:rPr>
        <w:t xml:space="preserve"> Focussed </w:t>
      </w:r>
      <w:r w:rsidRPr="00BC1C65">
        <w:rPr>
          <w:bCs/>
        </w:rPr>
        <w:t xml:space="preserve">School </w:t>
      </w:r>
      <w:r w:rsidR="00C87CCB" w:rsidRPr="00BC1C65">
        <w:rPr>
          <w:bCs/>
        </w:rPr>
        <w:t>other costs.</w:t>
      </w:r>
    </w:p>
    <w:p w:rsidR="007E7FC5" w:rsidRPr="00BC1C65" w:rsidRDefault="00114995" w:rsidP="0047092A">
      <w:pPr>
        <w:pStyle w:val="BodyText2"/>
        <w:ind w:left="567" w:right="709"/>
        <w:rPr>
          <w:bCs/>
        </w:rPr>
      </w:pPr>
      <w:r w:rsidRPr="00BC1C65">
        <w:rPr>
          <w:bCs/>
        </w:rPr>
        <w:t xml:space="preserve"> </w:t>
      </w:r>
    </w:p>
    <w:p w:rsidR="00C87CCB" w:rsidRPr="00BC1C65" w:rsidRDefault="00114995" w:rsidP="0047092A">
      <w:pPr>
        <w:pStyle w:val="BodyText2"/>
        <w:ind w:left="567" w:right="709"/>
        <w:rPr>
          <w:bCs/>
        </w:rPr>
      </w:pPr>
      <w:r w:rsidRPr="00BC1C65">
        <w:rPr>
          <w:bCs/>
          <w:i/>
        </w:rPr>
        <w:t>Plus/minus</w:t>
      </w:r>
      <w:r w:rsidRPr="00BC1C65">
        <w:rPr>
          <w:bCs/>
        </w:rPr>
        <w:t xml:space="preserve"> any brought forward balance from </w:t>
      </w:r>
      <w:r w:rsidR="00A65985" w:rsidRPr="00BC1C65">
        <w:rPr>
          <w:bCs/>
        </w:rPr>
        <w:t>201</w:t>
      </w:r>
      <w:r w:rsidR="00BC1C65" w:rsidRPr="00BC1C65">
        <w:rPr>
          <w:bCs/>
        </w:rPr>
        <w:t>6</w:t>
      </w:r>
      <w:r w:rsidR="00A65985" w:rsidRPr="00BC1C65">
        <w:rPr>
          <w:bCs/>
        </w:rPr>
        <w:t>-1</w:t>
      </w:r>
      <w:r w:rsidR="00BC1C65" w:rsidRPr="00BC1C65">
        <w:rPr>
          <w:bCs/>
        </w:rPr>
        <w:t>7</w:t>
      </w:r>
    </w:p>
    <w:p w:rsidR="00C87CCB" w:rsidRPr="00AE25FB" w:rsidRDefault="00C87CCB" w:rsidP="00A14EA0">
      <w:pPr>
        <w:pStyle w:val="BodyText2"/>
        <w:ind w:left="567" w:right="709"/>
        <w:rPr>
          <w:bCs/>
          <w:highlight w:val="yellow"/>
        </w:rPr>
      </w:pPr>
    </w:p>
    <w:p w:rsidR="00901B54" w:rsidRPr="00AE25FB" w:rsidRDefault="00901B54" w:rsidP="00A14EA0">
      <w:pPr>
        <w:pStyle w:val="BodyText2"/>
        <w:ind w:left="567" w:right="709"/>
        <w:rPr>
          <w:bCs/>
          <w:highlight w:val="yellow"/>
        </w:rPr>
      </w:pPr>
    </w:p>
    <w:p w:rsidR="00CB30D7" w:rsidRPr="00412253" w:rsidRDefault="00C87CCB" w:rsidP="00A14EA0">
      <w:pPr>
        <w:pStyle w:val="BodyText2"/>
        <w:pBdr>
          <w:top w:val="single" w:sz="4" w:space="1" w:color="auto" w:shadow="1"/>
          <w:left w:val="single" w:sz="4" w:space="4" w:color="auto" w:shadow="1"/>
          <w:bottom w:val="single" w:sz="4" w:space="1" w:color="auto" w:shadow="1"/>
          <w:right w:val="single" w:sz="4" w:space="4" w:color="auto" w:shadow="1"/>
        </w:pBdr>
        <w:ind w:left="567" w:right="709"/>
        <w:rPr>
          <w:bCs/>
          <w:color w:val="FF0000"/>
        </w:rPr>
      </w:pPr>
      <w:r w:rsidRPr="00412253">
        <w:rPr>
          <w:bCs/>
          <w:color w:val="FF0000"/>
        </w:rPr>
        <w:t>Please contact the Schools Accountancy Section</w:t>
      </w:r>
      <w:r w:rsidR="00182679" w:rsidRPr="00412253">
        <w:rPr>
          <w:bCs/>
          <w:color w:val="FF0000"/>
        </w:rPr>
        <w:t>:</w:t>
      </w:r>
      <w:r w:rsidRPr="00412253">
        <w:rPr>
          <w:bCs/>
          <w:color w:val="FF0000"/>
        </w:rPr>
        <w:t xml:space="preserve"> </w:t>
      </w:r>
      <w:r w:rsidR="00182679" w:rsidRPr="00412253">
        <w:rPr>
          <w:bCs/>
          <w:color w:val="FF0000"/>
        </w:rPr>
        <w:t>Claudette James</w:t>
      </w:r>
      <w:r w:rsidRPr="00412253">
        <w:rPr>
          <w:bCs/>
          <w:color w:val="FF0000"/>
        </w:rPr>
        <w:t xml:space="preserve"> </w:t>
      </w:r>
      <w:r w:rsidR="00182679" w:rsidRPr="00412253">
        <w:rPr>
          <w:bCs/>
          <w:color w:val="FF0000"/>
        </w:rPr>
        <w:t>(</w:t>
      </w:r>
      <w:r w:rsidRPr="00412253">
        <w:rPr>
          <w:bCs/>
          <w:color w:val="FF0000"/>
        </w:rPr>
        <w:t>020 8359 7</w:t>
      </w:r>
      <w:r w:rsidR="00B47B3A" w:rsidRPr="00412253">
        <w:rPr>
          <w:bCs/>
          <w:color w:val="FF0000"/>
        </w:rPr>
        <w:t>132</w:t>
      </w:r>
      <w:r w:rsidR="00182679" w:rsidRPr="00412253">
        <w:rPr>
          <w:bCs/>
          <w:color w:val="FF0000"/>
        </w:rPr>
        <w:t>)</w:t>
      </w:r>
      <w:r w:rsidRPr="00412253">
        <w:rPr>
          <w:bCs/>
          <w:color w:val="FF0000"/>
        </w:rPr>
        <w:t>,</w:t>
      </w:r>
      <w:r w:rsidR="00182679" w:rsidRPr="00412253">
        <w:rPr>
          <w:bCs/>
          <w:color w:val="FF0000"/>
        </w:rPr>
        <w:t xml:space="preserve"> Nicole Gibson (020 8359 </w:t>
      </w:r>
      <w:r w:rsidRPr="00412253">
        <w:rPr>
          <w:bCs/>
          <w:color w:val="FF0000"/>
        </w:rPr>
        <w:t>722</w:t>
      </w:r>
      <w:r w:rsidR="00B47B3A" w:rsidRPr="00412253">
        <w:rPr>
          <w:bCs/>
          <w:color w:val="FF0000"/>
        </w:rPr>
        <w:t>3</w:t>
      </w:r>
      <w:r w:rsidR="00182679" w:rsidRPr="00412253">
        <w:rPr>
          <w:bCs/>
          <w:color w:val="FF0000"/>
        </w:rPr>
        <w:t>)</w:t>
      </w:r>
      <w:r w:rsidR="0031272C" w:rsidRPr="00412253">
        <w:rPr>
          <w:bCs/>
          <w:color w:val="FF0000"/>
        </w:rPr>
        <w:t xml:space="preserve">, </w:t>
      </w:r>
      <w:r w:rsidR="00412253" w:rsidRPr="00412253">
        <w:rPr>
          <w:bCs/>
          <w:color w:val="FF0000"/>
        </w:rPr>
        <w:t>Priscilla Williams</w:t>
      </w:r>
      <w:r w:rsidR="00182679" w:rsidRPr="00412253">
        <w:rPr>
          <w:bCs/>
          <w:color w:val="FF0000"/>
        </w:rPr>
        <w:t xml:space="preserve"> (020 8359 </w:t>
      </w:r>
      <w:r w:rsidR="00412253" w:rsidRPr="00412253">
        <w:rPr>
          <w:bCs/>
          <w:color w:val="FF0000"/>
        </w:rPr>
        <w:t>2773</w:t>
      </w:r>
      <w:r w:rsidR="00182679" w:rsidRPr="00412253">
        <w:rPr>
          <w:bCs/>
          <w:color w:val="FF0000"/>
        </w:rPr>
        <w:t>)</w:t>
      </w:r>
      <w:r w:rsidRPr="00412253">
        <w:rPr>
          <w:bCs/>
          <w:color w:val="FF0000"/>
        </w:rPr>
        <w:t xml:space="preserve"> or </w:t>
      </w:r>
      <w:r w:rsidR="00182679" w:rsidRPr="00412253">
        <w:rPr>
          <w:bCs/>
          <w:color w:val="FF0000"/>
        </w:rPr>
        <w:t xml:space="preserve">Nick Adams (020 8359 </w:t>
      </w:r>
      <w:r w:rsidRPr="00412253">
        <w:rPr>
          <w:bCs/>
          <w:color w:val="FF0000"/>
        </w:rPr>
        <w:t>72</w:t>
      </w:r>
      <w:r w:rsidR="00BB29A4" w:rsidRPr="00412253">
        <w:rPr>
          <w:bCs/>
          <w:color w:val="FF0000"/>
        </w:rPr>
        <w:t>03</w:t>
      </w:r>
      <w:r w:rsidR="00182679" w:rsidRPr="00412253">
        <w:rPr>
          <w:bCs/>
          <w:color w:val="FF0000"/>
        </w:rPr>
        <w:t>)</w:t>
      </w:r>
      <w:r w:rsidRPr="00412253">
        <w:rPr>
          <w:bCs/>
          <w:color w:val="FF0000"/>
        </w:rPr>
        <w:t xml:space="preserve"> for further clarification of these notes o</w:t>
      </w:r>
      <w:r w:rsidR="00114995" w:rsidRPr="00412253">
        <w:rPr>
          <w:bCs/>
          <w:color w:val="FF0000"/>
        </w:rPr>
        <w:t>r</w:t>
      </w:r>
      <w:r w:rsidRPr="00412253">
        <w:rPr>
          <w:bCs/>
          <w:color w:val="FF0000"/>
        </w:rPr>
        <w:t xml:space="preserve"> if you envisage any difficulty in complying with these deadlines</w:t>
      </w:r>
      <w:r w:rsidR="00CB30D7" w:rsidRPr="00412253">
        <w:rPr>
          <w:bCs/>
          <w:color w:val="FF0000"/>
        </w:rPr>
        <w:t>, or email:</w:t>
      </w:r>
      <w:r w:rsidRPr="00412253">
        <w:rPr>
          <w:bCs/>
          <w:color w:val="FF0000"/>
        </w:rPr>
        <w:t xml:space="preserve"> </w:t>
      </w:r>
      <w:hyperlink r:id="rId20" w:history="1">
        <w:r w:rsidR="00CB30D7" w:rsidRPr="00412253">
          <w:rPr>
            <w:rStyle w:val="Hyperlink"/>
            <w:bCs/>
          </w:rPr>
          <w:t>Schools.Accountancy@barnet.gov.uk</w:t>
        </w:r>
      </w:hyperlink>
    </w:p>
    <w:p w:rsidR="00CB30D7" w:rsidRPr="00AE25FB" w:rsidRDefault="00CB30D7" w:rsidP="00A14EA0">
      <w:pPr>
        <w:pStyle w:val="BodyText2"/>
        <w:pBdr>
          <w:top w:val="single" w:sz="4" w:space="1" w:color="auto" w:shadow="1"/>
          <w:left w:val="single" w:sz="4" w:space="4" w:color="auto" w:shadow="1"/>
          <w:bottom w:val="single" w:sz="4" w:space="1" w:color="auto" w:shadow="1"/>
          <w:right w:val="single" w:sz="4" w:space="4" w:color="auto" w:shadow="1"/>
        </w:pBdr>
        <w:ind w:left="567" w:right="709"/>
        <w:rPr>
          <w:color w:val="FF0000"/>
          <w:highlight w:val="yellow"/>
        </w:rPr>
      </w:pPr>
    </w:p>
    <w:p w:rsidR="00664404" w:rsidRPr="00AE25FB" w:rsidRDefault="00664404"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B96560" w:rsidRPr="00AE25FB" w:rsidRDefault="00B96560" w:rsidP="00D3119E">
      <w:pPr>
        <w:pStyle w:val="BodyText2"/>
        <w:tabs>
          <w:tab w:val="left" w:pos="10915"/>
        </w:tabs>
        <w:ind w:left="567" w:right="567"/>
        <w:jc w:val="right"/>
        <w:rPr>
          <w:highlight w:val="yellow"/>
        </w:rPr>
      </w:pPr>
    </w:p>
    <w:p w:rsidR="00B96560" w:rsidRPr="00AE25FB" w:rsidRDefault="00B96560"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F310D9" w:rsidRPr="00AE25FB" w:rsidRDefault="00F310D9" w:rsidP="00D3119E">
      <w:pPr>
        <w:pStyle w:val="BodyText2"/>
        <w:tabs>
          <w:tab w:val="left" w:pos="10915"/>
        </w:tabs>
        <w:ind w:left="567" w:right="567"/>
        <w:jc w:val="right"/>
        <w:rPr>
          <w:highlight w:val="yellow"/>
        </w:rPr>
      </w:pPr>
    </w:p>
    <w:p w:rsidR="00F20D23" w:rsidRDefault="00C87CCB" w:rsidP="00F20D23">
      <w:pPr>
        <w:pStyle w:val="Subtitle"/>
        <w:ind w:right="567"/>
        <w:jc w:val="right"/>
        <w:rPr>
          <w:sz w:val="24"/>
          <w:szCs w:val="24"/>
        </w:rPr>
      </w:pPr>
      <w:bookmarkStart w:id="15" w:name="Appendix1"/>
      <w:r w:rsidRPr="00FE464B">
        <w:rPr>
          <w:sz w:val="24"/>
          <w:szCs w:val="24"/>
        </w:rPr>
        <w:lastRenderedPageBreak/>
        <w:t>Appendix 1</w:t>
      </w:r>
      <w:bookmarkEnd w:id="15"/>
    </w:p>
    <w:p w:rsidR="005752C4" w:rsidRPr="00C65B6E" w:rsidRDefault="005752C4" w:rsidP="00F20D23">
      <w:pPr>
        <w:pStyle w:val="Subtitle"/>
        <w:ind w:right="567"/>
        <w:rPr>
          <w:szCs w:val="28"/>
        </w:rPr>
      </w:pPr>
      <w:r w:rsidRPr="00C65B6E">
        <w:rPr>
          <w:szCs w:val="28"/>
        </w:rPr>
        <w:t>Timetable for Closure of Accounts</w:t>
      </w:r>
    </w:p>
    <w:p w:rsidR="005752C4" w:rsidRPr="00C65B6E" w:rsidRDefault="005752C4" w:rsidP="00F20D23">
      <w:pPr>
        <w:pStyle w:val="Subtitle"/>
        <w:ind w:left="567" w:right="709"/>
        <w:rPr>
          <w:szCs w:val="28"/>
        </w:rPr>
      </w:pPr>
      <w:r w:rsidRPr="00C65B6E">
        <w:rPr>
          <w:szCs w:val="28"/>
        </w:rPr>
        <w:t>For Schools Financial Year 201</w:t>
      </w:r>
      <w:r w:rsidR="00FE464B" w:rsidRPr="00C65B6E">
        <w:rPr>
          <w:szCs w:val="28"/>
        </w:rPr>
        <w:t>7</w:t>
      </w:r>
      <w:r w:rsidRPr="00C65B6E">
        <w:rPr>
          <w:szCs w:val="28"/>
        </w:rPr>
        <w:t>-1</w:t>
      </w:r>
      <w:r w:rsidR="00FE464B" w:rsidRPr="00C65B6E">
        <w:rPr>
          <w:szCs w:val="28"/>
        </w:rPr>
        <w:t>8</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60"/>
        <w:gridCol w:w="1842"/>
        <w:gridCol w:w="6804"/>
      </w:tblGrid>
      <w:tr w:rsidR="003F0670" w:rsidRPr="00AE25FB" w:rsidTr="00F20D23">
        <w:trPr>
          <w:trHeight w:val="348"/>
        </w:trPr>
        <w:tc>
          <w:tcPr>
            <w:tcW w:w="993" w:type="dxa"/>
            <w:shd w:val="pct12" w:color="auto" w:fill="FFFFFF"/>
            <w:vAlign w:val="center"/>
          </w:tcPr>
          <w:p w:rsidR="003F0670" w:rsidRPr="00FE464B" w:rsidRDefault="003F0670" w:rsidP="000A3A45">
            <w:pPr>
              <w:pStyle w:val="Heading2"/>
              <w:ind w:left="-108" w:firstLine="61"/>
              <w:jc w:val="center"/>
              <w:rPr>
                <w:b w:val="0"/>
                <w:sz w:val="22"/>
                <w:szCs w:val="22"/>
              </w:rPr>
            </w:pPr>
            <w:r w:rsidRPr="00FE464B">
              <w:rPr>
                <w:b w:val="0"/>
                <w:sz w:val="22"/>
                <w:szCs w:val="22"/>
              </w:rPr>
              <w:t>Activity</w:t>
            </w:r>
          </w:p>
          <w:p w:rsidR="003F0670" w:rsidRPr="00FE464B" w:rsidRDefault="003F0670" w:rsidP="000A3A45">
            <w:pPr>
              <w:jc w:val="center"/>
              <w:rPr>
                <w:rFonts w:ascii="Arial" w:hAnsi="Arial" w:cs="Arial"/>
              </w:rPr>
            </w:pPr>
          </w:p>
        </w:tc>
        <w:tc>
          <w:tcPr>
            <w:tcW w:w="1560" w:type="dxa"/>
            <w:shd w:val="pct12" w:color="auto" w:fill="FFFFFF"/>
            <w:vAlign w:val="center"/>
          </w:tcPr>
          <w:p w:rsidR="003F0670" w:rsidRPr="00FE464B" w:rsidRDefault="003F0670" w:rsidP="00F156B7">
            <w:pPr>
              <w:pStyle w:val="Heading2"/>
              <w:jc w:val="center"/>
              <w:rPr>
                <w:b w:val="0"/>
                <w:sz w:val="22"/>
              </w:rPr>
            </w:pPr>
            <w:r w:rsidRPr="00FE464B">
              <w:rPr>
                <w:b w:val="0"/>
                <w:sz w:val="22"/>
              </w:rPr>
              <w:t>Date Due</w:t>
            </w:r>
          </w:p>
        </w:tc>
        <w:tc>
          <w:tcPr>
            <w:tcW w:w="1842" w:type="dxa"/>
            <w:shd w:val="pct12" w:color="auto" w:fill="FFFFFF"/>
            <w:vAlign w:val="center"/>
          </w:tcPr>
          <w:p w:rsidR="003F0670" w:rsidRPr="00FE464B" w:rsidRDefault="003F0670" w:rsidP="001C3D8C">
            <w:pPr>
              <w:jc w:val="center"/>
              <w:rPr>
                <w:rFonts w:ascii="Arial" w:hAnsi="Arial" w:cs="Arial"/>
                <w:sz w:val="22"/>
              </w:rPr>
            </w:pPr>
            <w:r w:rsidRPr="00FE464B">
              <w:rPr>
                <w:rFonts w:ascii="Arial" w:hAnsi="Arial" w:cs="Arial"/>
                <w:sz w:val="22"/>
              </w:rPr>
              <w:t xml:space="preserve">Who? </w:t>
            </w:r>
          </w:p>
        </w:tc>
        <w:tc>
          <w:tcPr>
            <w:tcW w:w="6804" w:type="dxa"/>
            <w:shd w:val="pct12" w:color="auto" w:fill="FFFFFF"/>
            <w:vAlign w:val="center"/>
          </w:tcPr>
          <w:p w:rsidR="003F0670" w:rsidRPr="00FE464B" w:rsidRDefault="003F0670" w:rsidP="00F156B7">
            <w:pPr>
              <w:pStyle w:val="Heading2"/>
              <w:jc w:val="center"/>
              <w:rPr>
                <w:b w:val="0"/>
                <w:sz w:val="22"/>
              </w:rPr>
            </w:pPr>
            <w:r w:rsidRPr="00FE464B">
              <w:rPr>
                <w:b w:val="0"/>
                <w:sz w:val="22"/>
              </w:rPr>
              <w:t>Action</w:t>
            </w:r>
          </w:p>
        </w:tc>
      </w:tr>
      <w:tr w:rsidR="000E1B21" w:rsidRPr="00AE25FB" w:rsidTr="00E4453D">
        <w:trPr>
          <w:trHeight w:hRule="exact" w:val="1055"/>
        </w:trPr>
        <w:tc>
          <w:tcPr>
            <w:tcW w:w="993" w:type="dxa"/>
            <w:vAlign w:val="center"/>
          </w:tcPr>
          <w:p w:rsidR="000E1B21" w:rsidRPr="003B4394" w:rsidRDefault="000E1B21" w:rsidP="000A3A45">
            <w:pPr>
              <w:jc w:val="center"/>
              <w:rPr>
                <w:rFonts w:ascii="Arial" w:hAnsi="Arial" w:cs="Arial"/>
                <w:sz w:val="22"/>
                <w:szCs w:val="22"/>
              </w:rPr>
            </w:pPr>
            <w:r w:rsidRPr="003B4394">
              <w:rPr>
                <w:rFonts w:ascii="Arial" w:hAnsi="Arial" w:cs="Arial"/>
                <w:sz w:val="22"/>
                <w:szCs w:val="22"/>
              </w:rPr>
              <w:t>1</w:t>
            </w:r>
          </w:p>
        </w:tc>
        <w:tc>
          <w:tcPr>
            <w:tcW w:w="1560" w:type="dxa"/>
            <w:vAlign w:val="center"/>
          </w:tcPr>
          <w:p w:rsidR="000E1B21" w:rsidRPr="00AE25FB" w:rsidRDefault="000E1B21" w:rsidP="00F156B7">
            <w:pPr>
              <w:pStyle w:val="Heading2"/>
              <w:jc w:val="center"/>
              <w:rPr>
                <w:b w:val="0"/>
                <w:i w:val="0"/>
                <w:sz w:val="22"/>
                <w:szCs w:val="22"/>
                <w:highlight w:val="yellow"/>
              </w:rPr>
            </w:pPr>
            <w:r w:rsidRPr="000E1B21">
              <w:rPr>
                <w:b w:val="0"/>
                <w:i w:val="0"/>
                <w:sz w:val="22"/>
                <w:szCs w:val="22"/>
              </w:rPr>
              <w:t>Thursday         1st March</w:t>
            </w:r>
          </w:p>
        </w:tc>
        <w:tc>
          <w:tcPr>
            <w:tcW w:w="1842" w:type="dxa"/>
          </w:tcPr>
          <w:p w:rsidR="000E1B21" w:rsidRPr="009A5E5E" w:rsidRDefault="000E1B21" w:rsidP="004036A2">
            <w:pPr>
              <w:pStyle w:val="Heading2"/>
              <w:jc w:val="center"/>
              <w:rPr>
                <w:b w:val="0"/>
                <w:i w:val="0"/>
                <w:sz w:val="22"/>
                <w:szCs w:val="22"/>
              </w:rPr>
            </w:pPr>
            <w:r w:rsidRPr="009A5E5E">
              <w:rPr>
                <w:b w:val="0"/>
                <w:i w:val="0"/>
                <w:sz w:val="22"/>
                <w:szCs w:val="22"/>
              </w:rPr>
              <w:t>Schools outside Barnet Capita payroll contract</w:t>
            </w:r>
          </w:p>
        </w:tc>
        <w:tc>
          <w:tcPr>
            <w:tcW w:w="6804" w:type="dxa"/>
            <w:vAlign w:val="center"/>
          </w:tcPr>
          <w:p w:rsidR="000E1B21" w:rsidRPr="00AE25FB" w:rsidRDefault="000E1B21" w:rsidP="00F156B7">
            <w:pPr>
              <w:jc w:val="both"/>
              <w:rPr>
                <w:rFonts w:ascii="Arial" w:hAnsi="Arial" w:cs="Arial"/>
                <w:sz w:val="22"/>
                <w:szCs w:val="22"/>
                <w:highlight w:val="yellow"/>
              </w:rPr>
            </w:pPr>
            <w:r w:rsidRPr="000E1B21">
              <w:rPr>
                <w:rFonts w:ascii="Arial" w:hAnsi="Arial" w:cs="Arial"/>
                <w:sz w:val="22"/>
                <w:szCs w:val="22"/>
              </w:rPr>
              <w:t>Provide details of the number of staff with gross salaries over £50k</w:t>
            </w:r>
          </w:p>
        </w:tc>
      </w:tr>
      <w:tr w:rsidR="000E1B21" w:rsidRPr="00AE25FB" w:rsidTr="00F20D23">
        <w:trPr>
          <w:trHeight w:val="729"/>
        </w:trPr>
        <w:tc>
          <w:tcPr>
            <w:tcW w:w="993" w:type="dxa"/>
            <w:vAlign w:val="center"/>
          </w:tcPr>
          <w:p w:rsidR="000E1B21" w:rsidRPr="003B4394" w:rsidRDefault="000E1B21" w:rsidP="000A3A45">
            <w:pPr>
              <w:jc w:val="center"/>
              <w:rPr>
                <w:rFonts w:ascii="Arial" w:hAnsi="Arial" w:cs="Arial"/>
                <w:sz w:val="22"/>
                <w:szCs w:val="22"/>
              </w:rPr>
            </w:pPr>
            <w:r w:rsidRPr="003B4394">
              <w:rPr>
                <w:rFonts w:ascii="Arial" w:hAnsi="Arial" w:cs="Arial"/>
                <w:sz w:val="22"/>
                <w:szCs w:val="22"/>
              </w:rPr>
              <w:t>2</w:t>
            </w:r>
          </w:p>
        </w:tc>
        <w:tc>
          <w:tcPr>
            <w:tcW w:w="1560" w:type="dxa"/>
            <w:vAlign w:val="center"/>
          </w:tcPr>
          <w:p w:rsidR="000E1B21" w:rsidRPr="00CC3DE0" w:rsidRDefault="000E1B21" w:rsidP="004036A2">
            <w:pPr>
              <w:pStyle w:val="Heading2"/>
              <w:jc w:val="center"/>
              <w:rPr>
                <w:b w:val="0"/>
                <w:i w:val="0"/>
                <w:sz w:val="22"/>
                <w:szCs w:val="22"/>
                <w:highlight w:val="cyan"/>
              </w:rPr>
            </w:pPr>
            <w:r w:rsidRPr="00533CCF">
              <w:rPr>
                <w:b w:val="0"/>
                <w:i w:val="0"/>
                <w:sz w:val="22"/>
                <w:szCs w:val="22"/>
              </w:rPr>
              <w:t xml:space="preserve">Thursday </w:t>
            </w:r>
            <w:r w:rsidRPr="00533CCF">
              <w:rPr>
                <w:i w:val="0"/>
                <w:sz w:val="22"/>
                <w:szCs w:val="22"/>
              </w:rPr>
              <w:t xml:space="preserve">        </w:t>
            </w:r>
            <w:r w:rsidRPr="00533CCF">
              <w:rPr>
                <w:b w:val="0"/>
                <w:i w:val="0"/>
                <w:sz w:val="22"/>
                <w:szCs w:val="22"/>
              </w:rPr>
              <w:t>1st March</w:t>
            </w:r>
          </w:p>
        </w:tc>
        <w:tc>
          <w:tcPr>
            <w:tcW w:w="1842" w:type="dxa"/>
            <w:vAlign w:val="center"/>
          </w:tcPr>
          <w:p w:rsidR="000E1B21" w:rsidRPr="00AE25FB" w:rsidRDefault="000E1B21" w:rsidP="00F156B7">
            <w:pPr>
              <w:pStyle w:val="Heading2"/>
              <w:jc w:val="center"/>
              <w:rPr>
                <w:b w:val="0"/>
                <w:i w:val="0"/>
                <w:sz w:val="22"/>
                <w:szCs w:val="22"/>
                <w:highlight w:val="yellow"/>
              </w:rPr>
            </w:pPr>
            <w:r w:rsidRPr="000E1B21">
              <w:rPr>
                <w:b w:val="0"/>
                <w:i w:val="0"/>
                <w:sz w:val="22"/>
                <w:szCs w:val="22"/>
              </w:rPr>
              <w:t xml:space="preserve">All schools </w:t>
            </w:r>
          </w:p>
        </w:tc>
        <w:tc>
          <w:tcPr>
            <w:tcW w:w="6804" w:type="dxa"/>
            <w:vAlign w:val="center"/>
          </w:tcPr>
          <w:p w:rsidR="000E1B21" w:rsidRPr="000E1B21" w:rsidRDefault="000E1B21" w:rsidP="000E1B21">
            <w:pPr>
              <w:rPr>
                <w:rFonts w:ascii="Arial" w:hAnsi="Arial" w:cs="Arial"/>
                <w:sz w:val="22"/>
                <w:szCs w:val="22"/>
              </w:rPr>
            </w:pPr>
            <w:r w:rsidRPr="000E1B21">
              <w:rPr>
                <w:rFonts w:ascii="Arial" w:hAnsi="Arial" w:cs="Arial"/>
                <w:sz w:val="22"/>
                <w:szCs w:val="22"/>
              </w:rPr>
              <w:t>Provide the number and cost of redundancies /exit packages issued 1st April 2017 to 31st March 2018.</w:t>
            </w:r>
          </w:p>
          <w:p w:rsidR="000E1B21" w:rsidRPr="00AE25FB" w:rsidRDefault="000E1B21" w:rsidP="00F156B7">
            <w:pPr>
              <w:jc w:val="both"/>
              <w:rPr>
                <w:rFonts w:ascii="Arial" w:hAnsi="Arial" w:cs="Arial"/>
                <w:sz w:val="22"/>
                <w:szCs w:val="22"/>
                <w:highlight w:val="yellow"/>
              </w:rPr>
            </w:pPr>
          </w:p>
        </w:tc>
      </w:tr>
      <w:tr w:rsidR="000E1B21" w:rsidRPr="00AE25FB" w:rsidTr="00F20D23">
        <w:trPr>
          <w:trHeight w:hRule="exact" w:val="776"/>
        </w:trPr>
        <w:tc>
          <w:tcPr>
            <w:tcW w:w="993" w:type="dxa"/>
            <w:vAlign w:val="center"/>
          </w:tcPr>
          <w:p w:rsidR="000E1B21" w:rsidRPr="003B4394" w:rsidRDefault="000E1B21" w:rsidP="003B4394">
            <w:pPr>
              <w:tabs>
                <w:tab w:val="left" w:pos="176"/>
              </w:tabs>
              <w:ind w:right="316"/>
              <w:jc w:val="right"/>
              <w:rPr>
                <w:rFonts w:ascii="Arial" w:hAnsi="Arial" w:cs="Arial"/>
                <w:sz w:val="22"/>
                <w:szCs w:val="22"/>
              </w:rPr>
            </w:pPr>
            <w:r w:rsidRPr="003B4394">
              <w:rPr>
                <w:rFonts w:ascii="Arial" w:hAnsi="Arial" w:cs="Arial"/>
                <w:sz w:val="22"/>
                <w:szCs w:val="22"/>
              </w:rPr>
              <w:t>3</w:t>
            </w:r>
          </w:p>
        </w:tc>
        <w:tc>
          <w:tcPr>
            <w:tcW w:w="1560" w:type="dxa"/>
            <w:vAlign w:val="center"/>
          </w:tcPr>
          <w:p w:rsidR="000E1B21" w:rsidRPr="00AE25FB" w:rsidRDefault="000E1B21" w:rsidP="00F156B7">
            <w:pPr>
              <w:pStyle w:val="Heading2"/>
              <w:jc w:val="center"/>
              <w:rPr>
                <w:b w:val="0"/>
                <w:i w:val="0"/>
                <w:sz w:val="22"/>
                <w:szCs w:val="22"/>
                <w:highlight w:val="yellow"/>
              </w:rPr>
            </w:pPr>
            <w:r w:rsidRPr="000E1B21">
              <w:rPr>
                <w:b w:val="0"/>
                <w:bCs w:val="0"/>
                <w:i w:val="0"/>
                <w:sz w:val="22"/>
                <w:szCs w:val="22"/>
              </w:rPr>
              <w:t>Friday 9 March</w:t>
            </w:r>
          </w:p>
        </w:tc>
        <w:tc>
          <w:tcPr>
            <w:tcW w:w="1842" w:type="dxa"/>
            <w:vAlign w:val="center"/>
          </w:tcPr>
          <w:p w:rsidR="000E1B21" w:rsidRPr="000E1B21" w:rsidRDefault="000E1B21" w:rsidP="00F156B7">
            <w:pPr>
              <w:pStyle w:val="Heading4"/>
              <w:jc w:val="center"/>
              <w:rPr>
                <w:rFonts w:ascii="Arial" w:hAnsi="Arial" w:cs="Arial"/>
                <w:i/>
                <w:sz w:val="22"/>
                <w:szCs w:val="22"/>
              </w:rPr>
            </w:pPr>
            <w:r w:rsidRPr="000E1B21">
              <w:rPr>
                <w:rFonts w:ascii="Arial" w:hAnsi="Arial" w:cs="Arial"/>
                <w:i/>
                <w:sz w:val="22"/>
                <w:szCs w:val="22"/>
              </w:rPr>
              <w:t>Participating</w:t>
            </w:r>
          </w:p>
          <w:p w:rsidR="000E1B21" w:rsidRPr="000E1B21" w:rsidRDefault="000E1B21" w:rsidP="00F156B7">
            <w:pPr>
              <w:jc w:val="center"/>
              <w:rPr>
                <w:rFonts w:ascii="Arial" w:hAnsi="Arial" w:cs="Arial"/>
                <w:sz w:val="22"/>
                <w:szCs w:val="22"/>
              </w:rPr>
            </w:pPr>
            <w:r w:rsidRPr="000E1B21">
              <w:rPr>
                <w:rFonts w:ascii="Arial" w:hAnsi="Arial" w:cs="Arial"/>
                <w:b/>
                <w:i/>
                <w:sz w:val="22"/>
                <w:szCs w:val="22"/>
              </w:rPr>
              <w:t>Schools</w:t>
            </w:r>
          </w:p>
        </w:tc>
        <w:tc>
          <w:tcPr>
            <w:tcW w:w="6804" w:type="dxa"/>
            <w:vAlign w:val="center"/>
          </w:tcPr>
          <w:p w:rsidR="000E1B21" w:rsidRPr="00533CCF" w:rsidRDefault="000E1B21" w:rsidP="004036A2">
            <w:pPr>
              <w:jc w:val="both"/>
              <w:rPr>
                <w:rFonts w:ascii="Arial" w:hAnsi="Arial" w:cs="Arial"/>
                <w:sz w:val="22"/>
                <w:szCs w:val="22"/>
              </w:rPr>
            </w:pPr>
            <w:r w:rsidRPr="00533CCF">
              <w:rPr>
                <w:rFonts w:ascii="Arial" w:hAnsi="Arial" w:cs="Arial"/>
                <w:sz w:val="22"/>
                <w:szCs w:val="22"/>
              </w:rPr>
              <w:t xml:space="preserve">Final Date for Submission of claims for Long Term Sickness and Maternity Leave to </w:t>
            </w:r>
            <w:r w:rsidRPr="00533CCF">
              <w:rPr>
                <w:rFonts w:ascii="Arial" w:hAnsi="Arial" w:cs="Arial"/>
                <w:b/>
                <w:sz w:val="22"/>
                <w:szCs w:val="22"/>
              </w:rPr>
              <w:t>Schools Accountancy Section</w:t>
            </w:r>
          </w:p>
        </w:tc>
      </w:tr>
      <w:tr w:rsidR="00C54032" w:rsidRPr="00AE25FB" w:rsidTr="00E4453D">
        <w:trPr>
          <w:trHeight w:hRule="exact" w:val="1840"/>
        </w:trPr>
        <w:tc>
          <w:tcPr>
            <w:tcW w:w="993" w:type="dxa"/>
            <w:vAlign w:val="center"/>
          </w:tcPr>
          <w:p w:rsidR="00C54032" w:rsidRPr="003B4394" w:rsidRDefault="00C54032" w:rsidP="003B4394">
            <w:pPr>
              <w:tabs>
                <w:tab w:val="left" w:pos="176"/>
              </w:tabs>
              <w:ind w:right="316"/>
              <w:jc w:val="right"/>
              <w:rPr>
                <w:rFonts w:ascii="Arial" w:hAnsi="Arial" w:cs="Arial"/>
                <w:sz w:val="22"/>
                <w:szCs w:val="22"/>
              </w:rPr>
            </w:pPr>
            <w:r w:rsidRPr="003B4394">
              <w:rPr>
                <w:rFonts w:ascii="Arial" w:hAnsi="Arial" w:cs="Arial"/>
                <w:sz w:val="22"/>
                <w:szCs w:val="22"/>
              </w:rPr>
              <w:t>4</w:t>
            </w:r>
          </w:p>
        </w:tc>
        <w:tc>
          <w:tcPr>
            <w:tcW w:w="1560" w:type="dxa"/>
            <w:vAlign w:val="center"/>
          </w:tcPr>
          <w:p w:rsidR="00C54032" w:rsidRPr="00A56396" w:rsidRDefault="00C54032" w:rsidP="00867F78">
            <w:pPr>
              <w:pStyle w:val="Heading2"/>
              <w:jc w:val="center"/>
              <w:rPr>
                <w:b w:val="0"/>
                <w:bCs w:val="0"/>
                <w:i w:val="0"/>
                <w:sz w:val="22"/>
                <w:szCs w:val="22"/>
                <w:highlight w:val="cyan"/>
              </w:rPr>
            </w:pPr>
            <w:r w:rsidRPr="00A56396">
              <w:rPr>
                <w:b w:val="0"/>
                <w:bCs w:val="0"/>
                <w:i w:val="0"/>
                <w:sz w:val="22"/>
                <w:szCs w:val="22"/>
              </w:rPr>
              <w:t>Wednesday 28 March</w:t>
            </w:r>
          </w:p>
        </w:tc>
        <w:tc>
          <w:tcPr>
            <w:tcW w:w="1842" w:type="dxa"/>
            <w:vAlign w:val="center"/>
          </w:tcPr>
          <w:p w:rsidR="00C54032" w:rsidRPr="000E1B21" w:rsidRDefault="00C54032" w:rsidP="00F156B7">
            <w:pPr>
              <w:pStyle w:val="Heading4"/>
              <w:jc w:val="center"/>
              <w:rPr>
                <w:rFonts w:ascii="Arial" w:hAnsi="Arial" w:cs="Arial"/>
                <w:sz w:val="22"/>
                <w:szCs w:val="22"/>
              </w:rPr>
            </w:pPr>
            <w:r w:rsidRPr="000E1B21">
              <w:rPr>
                <w:rFonts w:ascii="Arial" w:hAnsi="Arial" w:cs="Arial"/>
                <w:sz w:val="22"/>
                <w:szCs w:val="22"/>
              </w:rPr>
              <w:t>All Schools</w:t>
            </w:r>
          </w:p>
        </w:tc>
        <w:tc>
          <w:tcPr>
            <w:tcW w:w="6804" w:type="dxa"/>
            <w:vAlign w:val="center"/>
          </w:tcPr>
          <w:p w:rsidR="004E1DFF" w:rsidRDefault="00C54032" w:rsidP="000E1B21">
            <w:pPr>
              <w:widowControl/>
              <w:numPr>
                <w:ilvl w:val="0"/>
                <w:numId w:val="12"/>
              </w:numPr>
              <w:jc w:val="both"/>
              <w:rPr>
                <w:rFonts w:ascii="Arial" w:hAnsi="Arial" w:cs="Arial"/>
                <w:sz w:val="22"/>
                <w:szCs w:val="22"/>
              </w:rPr>
            </w:pPr>
            <w:r w:rsidRPr="00533CCF">
              <w:rPr>
                <w:rFonts w:ascii="Arial" w:hAnsi="Arial" w:cs="Arial"/>
                <w:sz w:val="22"/>
                <w:szCs w:val="22"/>
              </w:rPr>
              <w:t xml:space="preserve">Complete March Bank Reconciliation up to and including </w:t>
            </w:r>
          </w:p>
          <w:p w:rsidR="00C54032" w:rsidRPr="004E1DFF" w:rsidRDefault="00C54032" w:rsidP="004E1DFF">
            <w:pPr>
              <w:widowControl/>
              <w:ind w:left="360"/>
              <w:jc w:val="both"/>
              <w:rPr>
                <w:rFonts w:ascii="Arial" w:hAnsi="Arial" w:cs="Arial"/>
                <w:b/>
                <w:sz w:val="22"/>
                <w:szCs w:val="22"/>
              </w:rPr>
            </w:pPr>
            <w:r w:rsidRPr="004E1DFF">
              <w:rPr>
                <w:rFonts w:ascii="Arial" w:hAnsi="Arial" w:cs="Arial"/>
                <w:b/>
                <w:sz w:val="22"/>
                <w:szCs w:val="22"/>
              </w:rPr>
              <w:t>20 March 2018</w:t>
            </w:r>
          </w:p>
          <w:p w:rsidR="00C54032" w:rsidRPr="00533CCF" w:rsidRDefault="00C54032" w:rsidP="000E1B21">
            <w:pPr>
              <w:widowControl/>
              <w:numPr>
                <w:ilvl w:val="0"/>
                <w:numId w:val="12"/>
              </w:numPr>
              <w:jc w:val="both"/>
              <w:rPr>
                <w:rFonts w:ascii="Arial" w:hAnsi="Arial" w:cs="Arial"/>
                <w:sz w:val="22"/>
                <w:szCs w:val="22"/>
              </w:rPr>
            </w:pPr>
            <w:r w:rsidRPr="00533CCF">
              <w:rPr>
                <w:rFonts w:ascii="Arial" w:hAnsi="Arial" w:cs="Arial"/>
                <w:sz w:val="22"/>
                <w:szCs w:val="22"/>
              </w:rPr>
              <w:t>Complete March Posting Summary</w:t>
            </w:r>
          </w:p>
          <w:p w:rsidR="00C54032" w:rsidRPr="00533CCF" w:rsidRDefault="00C54032" w:rsidP="00A56396">
            <w:pPr>
              <w:widowControl/>
              <w:numPr>
                <w:ilvl w:val="0"/>
                <w:numId w:val="12"/>
              </w:numPr>
              <w:rPr>
                <w:rFonts w:ascii="Arial" w:hAnsi="Arial" w:cs="Arial"/>
                <w:sz w:val="22"/>
                <w:szCs w:val="22"/>
              </w:rPr>
            </w:pPr>
            <w:r w:rsidRPr="00533CCF">
              <w:rPr>
                <w:rFonts w:ascii="Arial" w:hAnsi="Arial" w:cs="Arial"/>
                <w:sz w:val="22"/>
                <w:szCs w:val="22"/>
              </w:rPr>
              <w:t xml:space="preserve">Complete </w:t>
            </w:r>
            <w:r w:rsidR="00A56396">
              <w:rPr>
                <w:rFonts w:ascii="Arial" w:hAnsi="Arial" w:cs="Arial"/>
                <w:sz w:val="22"/>
                <w:szCs w:val="22"/>
              </w:rPr>
              <w:t>End of Year Adjustment Form (creditors/debtors/PIA/RIA)</w:t>
            </w:r>
          </w:p>
          <w:p w:rsidR="00C54032" w:rsidRPr="00533CCF" w:rsidRDefault="00C54032" w:rsidP="000E1B21">
            <w:pPr>
              <w:widowControl/>
              <w:numPr>
                <w:ilvl w:val="0"/>
                <w:numId w:val="12"/>
              </w:numPr>
              <w:jc w:val="both"/>
              <w:rPr>
                <w:rFonts w:ascii="Arial" w:hAnsi="Arial" w:cs="Arial"/>
                <w:sz w:val="22"/>
                <w:szCs w:val="22"/>
              </w:rPr>
            </w:pPr>
            <w:r w:rsidRPr="00533CCF">
              <w:rPr>
                <w:rFonts w:ascii="Arial" w:hAnsi="Arial" w:cs="Arial"/>
                <w:sz w:val="22"/>
                <w:szCs w:val="22"/>
              </w:rPr>
              <w:t xml:space="preserve">Complete Capital Expenditure Detail Form </w:t>
            </w:r>
          </w:p>
          <w:p w:rsidR="00C54032" w:rsidRPr="00533CCF" w:rsidRDefault="00C65B6E" w:rsidP="00C65B6E">
            <w:pPr>
              <w:rPr>
                <w:rFonts w:ascii="Arial" w:hAnsi="Arial" w:cs="Arial"/>
                <w:b/>
                <w:sz w:val="22"/>
                <w:szCs w:val="22"/>
              </w:rPr>
            </w:pPr>
            <w:r>
              <w:rPr>
                <w:rFonts w:ascii="Arial" w:hAnsi="Arial" w:cs="Arial"/>
                <w:b/>
                <w:sz w:val="22"/>
                <w:szCs w:val="22"/>
              </w:rPr>
              <w:t xml:space="preserve">     </w:t>
            </w:r>
            <w:r w:rsidR="00C54032" w:rsidRPr="00533CCF">
              <w:rPr>
                <w:rFonts w:ascii="Arial" w:hAnsi="Arial" w:cs="Arial"/>
                <w:b/>
                <w:sz w:val="22"/>
                <w:szCs w:val="22"/>
              </w:rPr>
              <w:t>Submit  all to Schools Accountancy Section</w:t>
            </w:r>
          </w:p>
        </w:tc>
      </w:tr>
    </w:tbl>
    <w:p w:rsidR="003F1DD2" w:rsidRPr="00AE25FB" w:rsidRDefault="000E1B21" w:rsidP="00F20D23">
      <w:pPr>
        <w:pStyle w:val="Heading7"/>
        <w:jc w:val="center"/>
        <w:rPr>
          <w:rFonts w:ascii="Arial" w:hAnsi="Arial" w:cs="Arial"/>
          <w:highlight w:val="yellow"/>
        </w:rPr>
      </w:pPr>
      <w:r w:rsidRPr="00CC3DE0">
        <w:rPr>
          <w:rFonts w:ascii="Arial" w:hAnsi="Arial" w:cs="Arial"/>
          <w:b/>
          <w:sz w:val="22"/>
          <w:szCs w:val="22"/>
        </w:rPr>
        <w:t>School Spring Holiday: Friday 30</w:t>
      </w:r>
      <w:r w:rsidRPr="00CC3DE0">
        <w:rPr>
          <w:rFonts w:ascii="Arial" w:hAnsi="Arial" w:cs="Arial"/>
          <w:b/>
          <w:sz w:val="22"/>
          <w:szCs w:val="22"/>
          <w:vertAlign w:val="superscript"/>
        </w:rPr>
        <w:t>th</w:t>
      </w:r>
      <w:r w:rsidRPr="00CC3DE0">
        <w:rPr>
          <w:rFonts w:ascii="Arial" w:hAnsi="Arial" w:cs="Arial"/>
          <w:b/>
          <w:sz w:val="22"/>
          <w:szCs w:val="22"/>
        </w:rPr>
        <w:t xml:space="preserve"> March – Friday 13</w:t>
      </w:r>
      <w:r w:rsidRPr="00CC3DE0">
        <w:rPr>
          <w:rFonts w:ascii="Arial" w:hAnsi="Arial" w:cs="Arial"/>
          <w:b/>
          <w:sz w:val="22"/>
          <w:szCs w:val="22"/>
          <w:vertAlign w:val="superscript"/>
        </w:rPr>
        <w:t xml:space="preserve">th </w:t>
      </w:r>
      <w:r w:rsidRPr="00CC3DE0">
        <w:rPr>
          <w:rFonts w:ascii="Arial" w:hAnsi="Arial" w:cs="Arial"/>
          <w:b/>
          <w:sz w:val="22"/>
          <w:szCs w:val="22"/>
        </w:rPr>
        <w:t>April 201</w:t>
      </w:r>
      <w:r>
        <w:rPr>
          <w:rFonts w:ascii="Arial" w:hAnsi="Arial" w:cs="Arial"/>
          <w:b/>
          <w:sz w:val="22"/>
          <w:szCs w:val="22"/>
        </w:rPr>
        <w:t>8</w:t>
      </w:r>
      <w:r w:rsidRPr="00CC3DE0">
        <w:rPr>
          <w:rFonts w:ascii="Arial" w:hAnsi="Arial" w:cs="Arial"/>
          <w:b/>
          <w:sz w:val="22"/>
          <w:szCs w:val="22"/>
        </w:rPr>
        <w:t xml:space="preserve"> inclusive</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60"/>
        <w:gridCol w:w="1842"/>
        <w:gridCol w:w="6804"/>
      </w:tblGrid>
      <w:tr w:rsidR="000E1B21" w:rsidRPr="00AE25FB" w:rsidTr="00F20D23">
        <w:trPr>
          <w:trHeight w:hRule="exact" w:val="992"/>
        </w:trPr>
        <w:tc>
          <w:tcPr>
            <w:tcW w:w="993" w:type="dxa"/>
            <w:vAlign w:val="center"/>
          </w:tcPr>
          <w:p w:rsidR="000E1B21" w:rsidRPr="003B4394" w:rsidRDefault="000E1B21" w:rsidP="003B4394">
            <w:pPr>
              <w:tabs>
                <w:tab w:val="left" w:pos="176"/>
              </w:tabs>
              <w:ind w:right="316"/>
              <w:jc w:val="right"/>
              <w:rPr>
                <w:rFonts w:ascii="Arial" w:hAnsi="Arial" w:cs="Arial"/>
                <w:sz w:val="22"/>
                <w:szCs w:val="22"/>
              </w:rPr>
            </w:pPr>
            <w:r w:rsidRPr="003B4394">
              <w:rPr>
                <w:rFonts w:ascii="Arial" w:hAnsi="Arial" w:cs="Arial"/>
                <w:sz w:val="22"/>
                <w:szCs w:val="22"/>
              </w:rPr>
              <w:t>5</w:t>
            </w:r>
          </w:p>
        </w:tc>
        <w:tc>
          <w:tcPr>
            <w:tcW w:w="1560" w:type="dxa"/>
            <w:vAlign w:val="center"/>
          </w:tcPr>
          <w:p w:rsidR="000E1B21" w:rsidRPr="004F79A3" w:rsidRDefault="000E1B21" w:rsidP="004036A2">
            <w:pPr>
              <w:jc w:val="center"/>
              <w:rPr>
                <w:rFonts w:ascii="Arial" w:hAnsi="Arial" w:cs="Arial"/>
                <w:sz w:val="22"/>
                <w:szCs w:val="22"/>
              </w:rPr>
            </w:pPr>
          </w:p>
          <w:p w:rsidR="00C65B6E" w:rsidRDefault="000E1B21" w:rsidP="004036A2">
            <w:pPr>
              <w:jc w:val="center"/>
              <w:rPr>
                <w:rFonts w:ascii="Arial" w:hAnsi="Arial" w:cs="Arial"/>
                <w:sz w:val="22"/>
                <w:szCs w:val="22"/>
              </w:rPr>
            </w:pPr>
            <w:r w:rsidRPr="004F79A3">
              <w:rPr>
                <w:rFonts w:ascii="Arial" w:hAnsi="Arial" w:cs="Arial"/>
                <w:sz w:val="22"/>
                <w:szCs w:val="22"/>
              </w:rPr>
              <w:t xml:space="preserve">Monday </w:t>
            </w:r>
          </w:p>
          <w:p w:rsidR="000E1B21" w:rsidRPr="004F79A3" w:rsidRDefault="000E1B21" w:rsidP="004036A2">
            <w:pPr>
              <w:jc w:val="center"/>
              <w:rPr>
                <w:rFonts w:ascii="Arial" w:hAnsi="Arial" w:cs="Arial"/>
                <w:sz w:val="22"/>
                <w:szCs w:val="22"/>
              </w:rPr>
            </w:pPr>
            <w:r w:rsidRPr="004F79A3">
              <w:rPr>
                <w:rFonts w:ascii="Arial" w:hAnsi="Arial" w:cs="Arial"/>
                <w:sz w:val="22"/>
                <w:szCs w:val="22"/>
              </w:rPr>
              <w:t>16 April</w:t>
            </w:r>
          </w:p>
          <w:p w:rsidR="000E1B21" w:rsidRPr="004F79A3" w:rsidRDefault="000E1B21" w:rsidP="004036A2">
            <w:pPr>
              <w:jc w:val="center"/>
              <w:rPr>
                <w:rFonts w:ascii="Arial" w:hAnsi="Arial" w:cs="Arial"/>
                <w:sz w:val="22"/>
                <w:szCs w:val="22"/>
              </w:rPr>
            </w:pPr>
          </w:p>
          <w:p w:rsidR="000E1B21" w:rsidRPr="004F79A3" w:rsidRDefault="000E1B21" w:rsidP="004036A2">
            <w:pPr>
              <w:jc w:val="center"/>
              <w:rPr>
                <w:rFonts w:ascii="Arial" w:hAnsi="Arial" w:cs="Arial"/>
                <w:sz w:val="22"/>
                <w:szCs w:val="22"/>
              </w:rPr>
            </w:pPr>
          </w:p>
        </w:tc>
        <w:tc>
          <w:tcPr>
            <w:tcW w:w="1842" w:type="dxa"/>
            <w:vAlign w:val="center"/>
          </w:tcPr>
          <w:p w:rsidR="000E1B21" w:rsidRPr="000E1B21" w:rsidRDefault="000E1B21" w:rsidP="00F156B7">
            <w:pPr>
              <w:pStyle w:val="Heading2"/>
              <w:jc w:val="center"/>
              <w:rPr>
                <w:b w:val="0"/>
                <w:i w:val="0"/>
                <w:sz w:val="22"/>
                <w:szCs w:val="22"/>
              </w:rPr>
            </w:pPr>
            <w:r w:rsidRPr="000E1B21">
              <w:rPr>
                <w:b w:val="0"/>
                <w:i w:val="0"/>
                <w:sz w:val="22"/>
                <w:szCs w:val="22"/>
              </w:rPr>
              <w:t>Schools Accountancy Section</w:t>
            </w:r>
          </w:p>
        </w:tc>
        <w:tc>
          <w:tcPr>
            <w:tcW w:w="6804" w:type="dxa"/>
            <w:vAlign w:val="center"/>
          </w:tcPr>
          <w:p w:rsidR="000E1B21" w:rsidRPr="004F79A3" w:rsidRDefault="000E1B21" w:rsidP="004036A2">
            <w:pPr>
              <w:jc w:val="both"/>
              <w:rPr>
                <w:rFonts w:ascii="Arial" w:hAnsi="Arial" w:cs="Arial"/>
                <w:b/>
                <w:sz w:val="22"/>
                <w:szCs w:val="22"/>
              </w:rPr>
            </w:pPr>
            <w:r w:rsidRPr="004F79A3">
              <w:rPr>
                <w:rFonts w:ascii="Arial" w:hAnsi="Arial" w:cs="Arial"/>
                <w:b/>
                <w:sz w:val="22"/>
                <w:szCs w:val="22"/>
              </w:rPr>
              <w:t>Provisional Outturn</w:t>
            </w:r>
          </w:p>
          <w:p w:rsidR="000E1B21" w:rsidRPr="004F79A3" w:rsidRDefault="000E1B21" w:rsidP="004036A2">
            <w:pPr>
              <w:jc w:val="both"/>
              <w:rPr>
                <w:rFonts w:ascii="Arial" w:hAnsi="Arial" w:cs="Arial"/>
                <w:sz w:val="22"/>
                <w:szCs w:val="22"/>
              </w:rPr>
            </w:pPr>
            <w:r w:rsidRPr="004F79A3">
              <w:rPr>
                <w:rFonts w:ascii="Arial" w:hAnsi="Arial" w:cs="Arial"/>
                <w:sz w:val="22"/>
                <w:szCs w:val="22"/>
              </w:rPr>
              <w:t xml:space="preserve">Produce and publish to the funding website Period 12 (March) Statement of School / LA Accounts.  This will also act as a Provisional Outturn Report </w:t>
            </w:r>
          </w:p>
        </w:tc>
      </w:tr>
      <w:tr w:rsidR="006C0C13" w:rsidRPr="00AE25FB" w:rsidTr="00F20D23">
        <w:trPr>
          <w:trHeight w:hRule="exact" w:val="1133"/>
        </w:trPr>
        <w:tc>
          <w:tcPr>
            <w:tcW w:w="993" w:type="dxa"/>
            <w:vAlign w:val="center"/>
          </w:tcPr>
          <w:p w:rsidR="006C0C13" w:rsidRPr="003B4394" w:rsidRDefault="006C0C13" w:rsidP="003B4394">
            <w:pPr>
              <w:tabs>
                <w:tab w:val="left" w:pos="176"/>
              </w:tabs>
              <w:ind w:right="316"/>
              <w:jc w:val="right"/>
              <w:rPr>
                <w:rFonts w:ascii="Arial" w:hAnsi="Arial" w:cs="Arial"/>
                <w:sz w:val="22"/>
                <w:szCs w:val="22"/>
              </w:rPr>
            </w:pPr>
            <w:r w:rsidRPr="003B4394">
              <w:rPr>
                <w:rFonts w:ascii="Arial" w:hAnsi="Arial" w:cs="Arial"/>
                <w:sz w:val="22"/>
                <w:szCs w:val="22"/>
              </w:rPr>
              <w:t>6</w:t>
            </w:r>
          </w:p>
        </w:tc>
        <w:tc>
          <w:tcPr>
            <w:tcW w:w="1560" w:type="dxa"/>
            <w:vAlign w:val="center"/>
          </w:tcPr>
          <w:p w:rsidR="006C0C13" w:rsidRDefault="006C0C13" w:rsidP="004036A2">
            <w:pPr>
              <w:jc w:val="center"/>
              <w:rPr>
                <w:rFonts w:ascii="Arial" w:hAnsi="Arial" w:cs="Arial"/>
                <w:sz w:val="22"/>
                <w:szCs w:val="22"/>
              </w:rPr>
            </w:pPr>
            <w:r w:rsidRPr="004F79A3">
              <w:rPr>
                <w:rFonts w:ascii="Arial" w:hAnsi="Arial" w:cs="Arial"/>
                <w:sz w:val="22"/>
                <w:szCs w:val="22"/>
              </w:rPr>
              <w:t xml:space="preserve">Wednesday </w:t>
            </w:r>
          </w:p>
          <w:p w:rsidR="006C0C13" w:rsidRPr="004F79A3" w:rsidRDefault="006C0C13" w:rsidP="00C65B6E">
            <w:pPr>
              <w:jc w:val="center"/>
              <w:rPr>
                <w:rFonts w:ascii="Arial" w:hAnsi="Arial" w:cs="Arial"/>
                <w:sz w:val="22"/>
                <w:szCs w:val="22"/>
              </w:rPr>
            </w:pPr>
            <w:r w:rsidRPr="004F79A3">
              <w:rPr>
                <w:rFonts w:ascii="Arial" w:hAnsi="Arial" w:cs="Arial"/>
                <w:sz w:val="22"/>
                <w:szCs w:val="22"/>
              </w:rPr>
              <w:t>18 April</w:t>
            </w:r>
          </w:p>
        </w:tc>
        <w:tc>
          <w:tcPr>
            <w:tcW w:w="1842" w:type="dxa"/>
            <w:vAlign w:val="center"/>
          </w:tcPr>
          <w:p w:rsidR="006C0C13" w:rsidRPr="000E1B21" w:rsidRDefault="006C0C13" w:rsidP="00F156B7">
            <w:pPr>
              <w:pStyle w:val="Heading4"/>
              <w:jc w:val="center"/>
              <w:rPr>
                <w:rFonts w:ascii="Arial" w:hAnsi="Arial" w:cs="Arial"/>
                <w:sz w:val="22"/>
                <w:szCs w:val="22"/>
              </w:rPr>
            </w:pPr>
            <w:r w:rsidRPr="000E1B21">
              <w:rPr>
                <w:rFonts w:ascii="Arial" w:hAnsi="Arial" w:cs="Arial"/>
                <w:sz w:val="22"/>
                <w:szCs w:val="22"/>
              </w:rPr>
              <w:t>All Schools</w:t>
            </w:r>
          </w:p>
        </w:tc>
        <w:tc>
          <w:tcPr>
            <w:tcW w:w="6804" w:type="dxa"/>
            <w:vAlign w:val="center"/>
          </w:tcPr>
          <w:p w:rsidR="006C0C13" w:rsidRPr="004F79A3" w:rsidRDefault="00C54032" w:rsidP="006C0C13">
            <w:pPr>
              <w:numPr>
                <w:ilvl w:val="0"/>
                <w:numId w:val="29"/>
              </w:numPr>
              <w:rPr>
                <w:rFonts w:ascii="Arial" w:hAnsi="Arial" w:cs="Arial"/>
                <w:sz w:val="22"/>
                <w:szCs w:val="22"/>
              </w:rPr>
            </w:pPr>
            <w:r>
              <w:rPr>
                <w:rFonts w:ascii="Arial" w:hAnsi="Arial" w:cs="Arial"/>
                <w:sz w:val="22"/>
                <w:szCs w:val="22"/>
              </w:rPr>
              <w:t>Scanned</w:t>
            </w:r>
            <w:r w:rsidR="006C0C13" w:rsidRPr="004F79A3">
              <w:rPr>
                <w:rFonts w:ascii="Arial" w:hAnsi="Arial" w:cs="Arial"/>
                <w:sz w:val="22"/>
                <w:szCs w:val="22"/>
              </w:rPr>
              <w:t xml:space="preserve"> signed copies of Year-end </w:t>
            </w:r>
            <w:r w:rsidR="006C0C13">
              <w:rPr>
                <w:rFonts w:ascii="Arial" w:hAnsi="Arial" w:cs="Arial"/>
                <w:sz w:val="22"/>
                <w:szCs w:val="22"/>
              </w:rPr>
              <w:t>Adjustments form</w:t>
            </w:r>
          </w:p>
          <w:p w:rsidR="006C0C13" w:rsidRPr="004F79A3" w:rsidRDefault="006C0C13" w:rsidP="006C0C13">
            <w:pPr>
              <w:numPr>
                <w:ilvl w:val="0"/>
                <w:numId w:val="29"/>
              </w:numPr>
              <w:rPr>
                <w:rFonts w:ascii="Arial" w:hAnsi="Arial" w:cs="Arial"/>
                <w:sz w:val="22"/>
                <w:szCs w:val="22"/>
              </w:rPr>
            </w:pPr>
            <w:r w:rsidRPr="004F79A3">
              <w:rPr>
                <w:rFonts w:ascii="Arial" w:hAnsi="Arial" w:cs="Arial"/>
                <w:sz w:val="22"/>
                <w:szCs w:val="22"/>
              </w:rPr>
              <w:t xml:space="preserve">March Bank Reconciliation  up to and including </w:t>
            </w:r>
            <w:r>
              <w:rPr>
                <w:rFonts w:ascii="Arial" w:hAnsi="Arial" w:cs="Arial"/>
                <w:sz w:val="22"/>
                <w:szCs w:val="22"/>
              </w:rPr>
              <w:t>20</w:t>
            </w:r>
            <w:r w:rsidRPr="004F79A3">
              <w:rPr>
                <w:rFonts w:ascii="Arial" w:hAnsi="Arial" w:cs="Arial"/>
                <w:sz w:val="22"/>
                <w:szCs w:val="22"/>
              </w:rPr>
              <w:t xml:space="preserve"> March 2017,including Bank statement with unpresented cheques &amp; income breakdown</w:t>
            </w:r>
          </w:p>
        </w:tc>
      </w:tr>
      <w:tr w:rsidR="006C0C13" w:rsidRPr="00AE25FB" w:rsidTr="00F20D23">
        <w:trPr>
          <w:trHeight w:hRule="exact" w:val="851"/>
        </w:trPr>
        <w:tc>
          <w:tcPr>
            <w:tcW w:w="993" w:type="dxa"/>
            <w:vAlign w:val="center"/>
          </w:tcPr>
          <w:p w:rsidR="006C0C13" w:rsidRPr="003B4394" w:rsidRDefault="006C0C13" w:rsidP="003B4394">
            <w:pPr>
              <w:tabs>
                <w:tab w:val="left" w:pos="176"/>
              </w:tabs>
              <w:ind w:right="316"/>
              <w:jc w:val="right"/>
              <w:rPr>
                <w:rFonts w:ascii="Arial" w:hAnsi="Arial" w:cs="Arial"/>
                <w:sz w:val="22"/>
                <w:szCs w:val="22"/>
              </w:rPr>
            </w:pPr>
            <w:r w:rsidRPr="003B4394">
              <w:rPr>
                <w:rFonts w:ascii="Arial" w:hAnsi="Arial" w:cs="Arial"/>
                <w:sz w:val="22"/>
                <w:szCs w:val="22"/>
              </w:rPr>
              <w:t>7</w:t>
            </w:r>
          </w:p>
        </w:tc>
        <w:tc>
          <w:tcPr>
            <w:tcW w:w="1560" w:type="dxa"/>
            <w:vAlign w:val="center"/>
          </w:tcPr>
          <w:p w:rsidR="006C0C13" w:rsidRDefault="006C0C13" w:rsidP="004036A2">
            <w:pPr>
              <w:jc w:val="center"/>
              <w:rPr>
                <w:rFonts w:ascii="Arial" w:hAnsi="Arial" w:cs="Arial"/>
                <w:sz w:val="22"/>
                <w:szCs w:val="22"/>
              </w:rPr>
            </w:pPr>
            <w:r w:rsidRPr="004F79A3">
              <w:rPr>
                <w:rFonts w:ascii="Arial" w:hAnsi="Arial" w:cs="Arial"/>
                <w:sz w:val="22"/>
                <w:szCs w:val="22"/>
              </w:rPr>
              <w:t>Wednesday</w:t>
            </w:r>
          </w:p>
          <w:p w:rsidR="006C0C13" w:rsidRPr="004F79A3" w:rsidRDefault="006C0C13" w:rsidP="00C65B6E">
            <w:pPr>
              <w:jc w:val="center"/>
              <w:rPr>
                <w:rFonts w:ascii="Arial" w:hAnsi="Arial" w:cs="Arial"/>
                <w:sz w:val="22"/>
                <w:szCs w:val="22"/>
              </w:rPr>
            </w:pPr>
            <w:r w:rsidRPr="004F79A3">
              <w:rPr>
                <w:rFonts w:ascii="Arial" w:hAnsi="Arial" w:cs="Arial"/>
                <w:sz w:val="22"/>
                <w:szCs w:val="22"/>
              </w:rPr>
              <w:t>18 April</w:t>
            </w:r>
          </w:p>
        </w:tc>
        <w:tc>
          <w:tcPr>
            <w:tcW w:w="1842" w:type="dxa"/>
            <w:vAlign w:val="center"/>
          </w:tcPr>
          <w:p w:rsidR="006C0C13" w:rsidRPr="006C0C13" w:rsidRDefault="006C0C13" w:rsidP="00F156B7">
            <w:pPr>
              <w:pStyle w:val="Heading4"/>
              <w:jc w:val="center"/>
              <w:rPr>
                <w:rFonts w:ascii="Arial" w:hAnsi="Arial" w:cs="Arial"/>
                <w:sz w:val="22"/>
                <w:szCs w:val="22"/>
              </w:rPr>
            </w:pPr>
            <w:r w:rsidRPr="006C0C13">
              <w:rPr>
                <w:rFonts w:ascii="Arial" w:hAnsi="Arial" w:cs="Arial"/>
                <w:sz w:val="22"/>
                <w:szCs w:val="22"/>
              </w:rPr>
              <w:t>All Schools</w:t>
            </w:r>
          </w:p>
        </w:tc>
        <w:tc>
          <w:tcPr>
            <w:tcW w:w="6804" w:type="dxa"/>
            <w:vAlign w:val="center"/>
          </w:tcPr>
          <w:p w:rsidR="006C0C13" w:rsidRPr="004F79A3" w:rsidRDefault="006C0C13" w:rsidP="004036A2">
            <w:pPr>
              <w:rPr>
                <w:rFonts w:ascii="Arial" w:hAnsi="Arial" w:cs="Arial"/>
                <w:sz w:val="22"/>
                <w:szCs w:val="22"/>
              </w:rPr>
            </w:pPr>
          </w:p>
          <w:p w:rsidR="006C0C13" w:rsidRPr="004F79A3" w:rsidRDefault="006C0C13" w:rsidP="004036A2">
            <w:pPr>
              <w:rPr>
                <w:rFonts w:ascii="Arial" w:hAnsi="Arial" w:cs="Arial"/>
                <w:sz w:val="22"/>
                <w:szCs w:val="22"/>
              </w:rPr>
            </w:pPr>
            <w:r w:rsidRPr="004F79A3">
              <w:rPr>
                <w:rFonts w:ascii="Arial" w:hAnsi="Arial" w:cs="Arial"/>
                <w:sz w:val="22"/>
                <w:szCs w:val="22"/>
              </w:rPr>
              <w:t>Final date for reporting queries, errors and omissions on Statement of School / LA Accounts to the Schools Accountancy Section</w:t>
            </w:r>
          </w:p>
          <w:p w:rsidR="006C0C13" w:rsidRPr="004F79A3" w:rsidRDefault="006C0C13" w:rsidP="004036A2">
            <w:pPr>
              <w:pStyle w:val="BodyText"/>
              <w:rPr>
                <w:rFonts w:ascii="Arial" w:hAnsi="Arial" w:cs="Arial"/>
                <w:sz w:val="22"/>
                <w:szCs w:val="22"/>
              </w:rPr>
            </w:pPr>
          </w:p>
        </w:tc>
      </w:tr>
      <w:tr w:rsidR="00F20D23" w:rsidRPr="00AE25FB" w:rsidTr="00F20D23">
        <w:trPr>
          <w:trHeight w:val="830"/>
        </w:trPr>
        <w:tc>
          <w:tcPr>
            <w:tcW w:w="993" w:type="dxa"/>
            <w:vAlign w:val="center"/>
          </w:tcPr>
          <w:p w:rsidR="00F20D23" w:rsidRPr="003B4394" w:rsidRDefault="00F20D23" w:rsidP="003B4394">
            <w:pPr>
              <w:tabs>
                <w:tab w:val="left" w:pos="176"/>
              </w:tabs>
              <w:ind w:right="316"/>
              <w:jc w:val="right"/>
              <w:rPr>
                <w:rFonts w:ascii="Arial" w:hAnsi="Arial" w:cs="Arial"/>
                <w:sz w:val="22"/>
                <w:szCs w:val="22"/>
              </w:rPr>
            </w:pPr>
            <w:r>
              <w:rPr>
                <w:rFonts w:ascii="Arial" w:hAnsi="Arial" w:cs="Arial"/>
                <w:sz w:val="22"/>
                <w:szCs w:val="22"/>
              </w:rPr>
              <w:t>8</w:t>
            </w:r>
          </w:p>
        </w:tc>
        <w:tc>
          <w:tcPr>
            <w:tcW w:w="1560" w:type="dxa"/>
            <w:vAlign w:val="center"/>
          </w:tcPr>
          <w:p w:rsidR="00F20D23" w:rsidRDefault="00B545A5" w:rsidP="00D62A9A">
            <w:pPr>
              <w:jc w:val="center"/>
              <w:rPr>
                <w:rFonts w:ascii="Arial" w:hAnsi="Arial" w:cs="Arial"/>
                <w:sz w:val="22"/>
                <w:szCs w:val="22"/>
              </w:rPr>
            </w:pPr>
            <w:r>
              <w:rPr>
                <w:rFonts w:ascii="Arial" w:hAnsi="Arial" w:cs="Arial"/>
                <w:sz w:val="22"/>
                <w:szCs w:val="22"/>
              </w:rPr>
              <w:t>Friday</w:t>
            </w:r>
          </w:p>
          <w:p w:rsidR="00F20D23" w:rsidRPr="004F79A3" w:rsidRDefault="00B545A5" w:rsidP="00B545A5">
            <w:pPr>
              <w:jc w:val="center"/>
              <w:rPr>
                <w:rFonts w:ascii="Arial" w:hAnsi="Arial" w:cs="Arial"/>
                <w:sz w:val="22"/>
                <w:szCs w:val="22"/>
              </w:rPr>
            </w:pPr>
            <w:r>
              <w:rPr>
                <w:rFonts w:ascii="Arial" w:hAnsi="Arial" w:cs="Arial"/>
                <w:sz w:val="22"/>
                <w:szCs w:val="22"/>
              </w:rPr>
              <w:t>20</w:t>
            </w:r>
            <w:r w:rsidR="00F20D23" w:rsidRPr="004F79A3">
              <w:rPr>
                <w:rFonts w:ascii="Arial" w:hAnsi="Arial" w:cs="Arial"/>
                <w:sz w:val="22"/>
                <w:szCs w:val="22"/>
              </w:rPr>
              <w:t xml:space="preserve"> April</w:t>
            </w:r>
          </w:p>
        </w:tc>
        <w:tc>
          <w:tcPr>
            <w:tcW w:w="1842" w:type="dxa"/>
            <w:vAlign w:val="center"/>
          </w:tcPr>
          <w:p w:rsidR="00F20D23" w:rsidRPr="006C0C13" w:rsidRDefault="00F20D23" w:rsidP="00D62A9A">
            <w:pPr>
              <w:pStyle w:val="Heading4"/>
              <w:jc w:val="center"/>
              <w:rPr>
                <w:rFonts w:ascii="Arial" w:hAnsi="Arial" w:cs="Arial"/>
                <w:sz w:val="22"/>
                <w:szCs w:val="22"/>
              </w:rPr>
            </w:pPr>
            <w:r w:rsidRPr="006C0C13">
              <w:rPr>
                <w:rFonts w:ascii="Arial" w:hAnsi="Arial" w:cs="Arial"/>
                <w:sz w:val="22"/>
                <w:szCs w:val="22"/>
              </w:rPr>
              <w:t>All Schools</w:t>
            </w:r>
          </w:p>
        </w:tc>
        <w:tc>
          <w:tcPr>
            <w:tcW w:w="6804" w:type="dxa"/>
            <w:vAlign w:val="center"/>
          </w:tcPr>
          <w:p w:rsidR="00F20D23" w:rsidRPr="00F20D23" w:rsidRDefault="00F20D23" w:rsidP="004036A2">
            <w:pPr>
              <w:rPr>
                <w:rFonts w:ascii="Arial" w:hAnsi="Arial" w:cs="Arial"/>
                <w:b/>
                <w:sz w:val="22"/>
                <w:szCs w:val="22"/>
                <w:highlight w:val="yellow"/>
              </w:rPr>
            </w:pPr>
            <w:r w:rsidRPr="00F20D23">
              <w:rPr>
                <w:rFonts w:ascii="Arial" w:hAnsi="Arial" w:cs="Arial"/>
                <w:b/>
                <w:sz w:val="22"/>
                <w:szCs w:val="22"/>
                <w:highlight w:val="yellow"/>
              </w:rPr>
              <w:t xml:space="preserve">Schools to submit certified year-end financial </w:t>
            </w:r>
            <w:r w:rsidR="009B5E5F">
              <w:rPr>
                <w:rFonts w:ascii="Arial" w:hAnsi="Arial" w:cs="Arial"/>
                <w:b/>
                <w:sz w:val="22"/>
                <w:szCs w:val="22"/>
                <w:highlight w:val="yellow"/>
              </w:rPr>
              <w:t>statement</w:t>
            </w:r>
            <w:r w:rsidRPr="00F20D23">
              <w:rPr>
                <w:rFonts w:ascii="Arial" w:hAnsi="Arial" w:cs="Arial"/>
                <w:b/>
                <w:sz w:val="22"/>
                <w:szCs w:val="22"/>
                <w:highlight w:val="yellow"/>
              </w:rPr>
              <w:t>.</w:t>
            </w:r>
          </w:p>
          <w:p w:rsidR="00F20D23" w:rsidRPr="009A5E5E" w:rsidRDefault="00F20D23" w:rsidP="004036A2">
            <w:pPr>
              <w:rPr>
                <w:rFonts w:ascii="Arial" w:hAnsi="Arial" w:cs="Arial"/>
                <w:sz w:val="22"/>
                <w:szCs w:val="22"/>
              </w:rPr>
            </w:pPr>
            <w:r w:rsidRPr="00F20D23">
              <w:rPr>
                <w:rFonts w:ascii="Arial" w:hAnsi="Arial" w:cs="Arial"/>
                <w:b/>
                <w:sz w:val="22"/>
                <w:szCs w:val="22"/>
                <w:highlight w:val="yellow"/>
              </w:rPr>
              <w:t>Signed and dated by Head Teacher</w:t>
            </w:r>
          </w:p>
        </w:tc>
      </w:tr>
      <w:tr w:rsidR="00F20D23" w:rsidRPr="00AE25FB" w:rsidTr="00F20D23">
        <w:trPr>
          <w:trHeight w:val="983"/>
        </w:trPr>
        <w:tc>
          <w:tcPr>
            <w:tcW w:w="993" w:type="dxa"/>
            <w:vAlign w:val="center"/>
          </w:tcPr>
          <w:p w:rsidR="00F20D23" w:rsidRPr="003B4394" w:rsidRDefault="00F20D23" w:rsidP="003B4394">
            <w:pPr>
              <w:tabs>
                <w:tab w:val="left" w:pos="176"/>
              </w:tabs>
              <w:ind w:right="316"/>
              <w:jc w:val="right"/>
              <w:rPr>
                <w:rFonts w:ascii="Arial" w:hAnsi="Arial" w:cs="Arial"/>
                <w:sz w:val="22"/>
                <w:szCs w:val="22"/>
              </w:rPr>
            </w:pPr>
            <w:r>
              <w:rPr>
                <w:rFonts w:ascii="Arial" w:hAnsi="Arial" w:cs="Arial"/>
                <w:sz w:val="22"/>
                <w:szCs w:val="22"/>
              </w:rPr>
              <w:t>9</w:t>
            </w:r>
          </w:p>
        </w:tc>
        <w:tc>
          <w:tcPr>
            <w:tcW w:w="1560" w:type="dxa"/>
            <w:vAlign w:val="center"/>
          </w:tcPr>
          <w:p w:rsidR="00F20D23" w:rsidRPr="00533CCF" w:rsidRDefault="00F20D23" w:rsidP="004036A2">
            <w:pPr>
              <w:pStyle w:val="Heading1"/>
              <w:ind w:left="-108"/>
              <w:jc w:val="center"/>
              <w:rPr>
                <w:rFonts w:cs="Arial"/>
                <w:b w:val="0"/>
                <w:sz w:val="22"/>
                <w:szCs w:val="22"/>
              </w:rPr>
            </w:pPr>
            <w:r w:rsidRPr="00533CCF">
              <w:rPr>
                <w:rFonts w:cs="Arial"/>
                <w:b w:val="0"/>
                <w:sz w:val="22"/>
                <w:szCs w:val="22"/>
              </w:rPr>
              <w:t>Monday</w:t>
            </w:r>
          </w:p>
          <w:p w:rsidR="00F20D23" w:rsidRPr="00533CCF" w:rsidRDefault="00F20D23" w:rsidP="005B599A">
            <w:pPr>
              <w:pStyle w:val="Heading1"/>
              <w:ind w:left="-108"/>
              <w:jc w:val="center"/>
              <w:rPr>
                <w:rFonts w:cs="Arial"/>
                <w:sz w:val="22"/>
                <w:szCs w:val="22"/>
              </w:rPr>
            </w:pPr>
            <w:r>
              <w:rPr>
                <w:rFonts w:cs="Arial"/>
                <w:b w:val="0"/>
                <w:sz w:val="22"/>
                <w:szCs w:val="22"/>
              </w:rPr>
              <w:t>23</w:t>
            </w:r>
            <w:r w:rsidRPr="00533CCF">
              <w:rPr>
                <w:rFonts w:cs="Arial"/>
                <w:b w:val="0"/>
                <w:sz w:val="22"/>
                <w:szCs w:val="22"/>
              </w:rPr>
              <w:t xml:space="preserve"> April</w:t>
            </w:r>
          </w:p>
        </w:tc>
        <w:tc>
          <w:tcPr>
            <w:tcW w:w="1842" w:type="dxa"/>
            <w:vAlign w:val="center"/>
          </w:tcPr>
          <w:p w:rsidR="00F20D23" w:rsidRPr="006C0C13" w:rsidRDefault="00F20D23" w:rsidP="00F156B7">
            <w:pPr>
              <w:pStyle w:val="Heading4"/>
              <w:jc w:val="center"/>
              <w:rPr>
                <w:rFonts w:ascii="Arial" w:hAnsi="Arial" w:cs="Arial"/>
                <w:sz w:val="22"/>
                <w:szCs w:val="22"/>
              </w:rPr>
            </w:pPr>
            <w:r w:rsidRPr="006C0C13">
              <w:rPr>
                <w:rFonts w:ascii="Arial" w:hAnsi="Arial" w:cs="Arial"/>
                <w:sz w:val="22"/>
                <w:szCs w:val="22"/>
              </w:rPr>
              <w:t>All Schools</w:t>
            </w:r>
          </w:p>
          <w:p w:rsidR="00F20D23" w:rsidRPr="006C0C13" w:rsidRDefault="00F20D23" w:rsidP="00F156B7">
            <w:pPr>
              <w:jc w:val="center"/>
              <w:rPr>
                <w:rFonts w:ascii="Arial" w:hAnsi="Arial" w:cs="Arial"/>
                <w:b/>
                <w:bCs/>
                <w:sz w:val="22"/>
                <w:szCs w:val="22"/>
              </w:rPr>
            </w:pPr>
          </w:p>
          <w:p w:rsidR="00F20D23" w:rsidRPr="006C0C13" w:rsidRDefault="00F20D23" w:rsidP="00F156B7">
            <w:pPr>
              <w:jc w:val="center"/>
              <w:rPr>
                <w:rFonts w:ascii="Arial" w:hAnsi="Arial" w:cs="Arial"/>
                <w:b/>
                <w:sz w:val="22"/>
                <w:szCs w:val="22"/>
              </w:rPr>
            </w:pPr>
          </w:p>
        </w:tc>
        <w:tc>
          <w:tcPr>
            <w:tcW w:w="6804" w:type="dxa"/>
            <w:vAlign w:val="center"/>
          </w:tcPr>
          <w:p w:rsidR="00F20D23" w:rsidRPr="009A5E5E" w:rsidRDefault="004E1DFF" w:rsidP="004036A2">
            <w:pPr>
              <w:rPr>
                <w:rFonts w:ascii="Arial" w:hAnsi="Arial" w:cs="Arial"/>
                <w:sz w:val="22"/>
                <w:szCs w:val="22"/>
              </w:rPr>
            </w:pPr>
            <w:r>
              <w:rPr>
                <w:rFonts w:ascii="Arial" w:hAnsi="Arial" w:cs="Arial"/>
                <w:sz w:val="22"/>
                <w:szCs w:val="22"/>
              </w:rPr>
              <w:t>Analysis of Movement</w:t>
            </w:r>
            <w:r w:rsidR="00F20D23" w:rsidRPr="009A5E5E">
              <w:rPr>
                <w:rFonts w:ascii="Arial" w:hAnsi="Arial" w:cs="Arial"/>
                <w:sz w:val="22"/>
                <w:szCs w:val="22"/>
              </w:rPr>
              <w:t xml:space="preserve"> including signed bank statement for the period 21st to 31</w:t>
            </w:r>
            <w:r w:rsidR="00F20D23" w:rsidRPr="009A5E5E">
              <w:rPr>
                <w:rFonts w:ascii="Arial" w:hAnsi="Arial" w:cs="Arial"/>
                <w:sz w:val="22"/>
                <w:szCs w:val="22"/>
                <w:vertAlign w:val="superscript"/>
              </w:rPr>
              <w:t>st</w:t>
            </w:r>
            <w:r w:rsidR="00F20D23" w:rsidRPr="009A5E5E">
              <w:rPr>
                <w:rFonts w:ascii="Arial" w:hAnsi="Arial" w:cs="Arial"/>
                <w:sz w:val="22"/>
                <w:szCs w:val="22"/>
              </w:rPr>
              <w:t xml:space="preserve"> March 2018 inclusive.</w:t>
            </w:r>
          </w:p>
          <w:p w:rsidR="00F20D23" w:rsidRPr="009A5E5E" w:rsidRDefault="00F20D23" w:rsidP="00C65B6E">
            <w:pPr>
              <w:rPr>
                <w:rFonts w:ascii="Arial" w:hAnsi="Arial" w:cs="Arial"/>
                <w:sz w:val="22"/>
                <w:szCs w:val="22"/>
              </w:rPr>
            </w:pPr>
            <w:r w:rsidRPr="009A5E5E">
              <w:rPr>
                <w:rFonts w:ascii="Arial" w:hAnsi="Arial" w:cs="Arial"/>
                <w:sz w:val="22"/>
                <w:szCs w:val="22"/>
              </w:rPr>
              <w:t xml:space="preserve">(This is an </w:t>
            </w:r>
            <w:r>
              <w:rPr>
                <w:rFonts w:ascii="Arial" w:hAnsi="Arial" w:cs="Arial"/>
                <w:sz w:val="22"/>
                <w:szCs w:val="22"/>
              </w:rPr>
              <w:t xml:space="preserve">external </w:t>
            </w:r>
            <w:r w:rsidRPr="009A5E5E">
              <w:rPr>
                <w:rFonts w:ascii="Arial" w:hAnsi="Arial" w:cs="Arial"/>
                <w:sz w:val="22"/>
                <w:szCs w:val="22"/>
              </w:rPr>
              <w:t>audit requirement)</w:t>
            </w:r>
          </w:p>
        </w:tc>
      </w:tr>
      <w:tr w:rsidR="00F20D23" w:rsidRPr="00AE25FB" w:rsidTr="00F20D23">
        <w:trPr>
          <w:trHeight w:val="670"/>
        </w:trPr>
        <w:tc>
          <w:tcPr>
            <w:tcW w:w="993" w:type="dxa"/>
            <w:vAlign w:val="center"/>
          </w:tcPr>
          <w:p w:rsidR="00F20D23" w:rsidRPr="003B4394" w:rsidRDefault="00F20D23" w:rsidP="000A3A45">
            <w:pPr>
              <w:tabs>
                <w:tab w:val="left" w:pos="183"/>
              </w:tabs>
              <w:ind w:left="-392" w:firstLine="392"/>
              <w:jc w:val="center"/>
              <w:rPr>
                <w:rFonts w:ascii="Arial" w:hAnsi="Arial" w:cs="Arial"/>
                <w:sz w:val="22"/>
                <w:szCs w:val="22"/>
              </w:rPr>
            </w:pPr>
            <w:r>
              <w:rPr>
                <w:rFonts w:ascii="Arial" w:hAnsi="Arial" w:cs="Arial"/>
                <w:sz w:val="22"/>
                <w:szCs w:val="22"/>
              </w:rPr>
              <w:t>10</w:t>
            </w:r>
          </w:p>
        </w:tc>
        <w:tc>
          <w:tcPr>
            <w:tcW w:w="1560" w:type="dxa"/>
            <w:vAlign w:val="center"/>
          </w:tcPr>
          <w:p w:rsidR="00F20D23" w:rsidRDefault="00F20D23" w:rsidP="004036A2">
            <w:pPr>
              <w:pStyle w:val="Heading1"/>
              <w:ind w:left="-108"/>
              <w:jc w:val="center"/>
              <w:rPr>
                <w:rFonts w:cs="Arial"/>
                <w:b w:val="0"/>
                <w:sz w:val="22"/>
                <w:szCs w:val="22"/>
              </w:rPr>
            </w:pPr>
            <w:r w:rsidRPr="00533CCF">
              <w:rPr>
                <w:rFonts w:cs="Arial"/>
                <w:b w:val="0"/>
                <w:sz w:val="22"/>
                <w:szCs w:val="22"/>
              </w:rPr>
              <w:t>Monday</w:t>
            </w:r>
            <w:r>
              <w:rPr>
                <w:rFonts w:cs="Arial"/>
                <w:b w:val="0"/>
                <w:sz w:val="22"/>
                <w:szCs w:val="22"/>
              </w:rPr>
              <w:t xml:space="preserve"> </w:t>
            </w:r>
          </w:p>
          <w:p w:rsidR="00F20D23" w:rsidRPr="00533CCF" w:rsidRDefault="00F20D23" w:rsidP="005B599A">
            <w:pPr>
              <w:pStyle w:val="Heading1"/>
              <w:ind w:left="-108"/>
              <w:jc w:val="center"/>
              <w:rPr>
                <w:rFonts w:cs="Arial"/>
                <w:sz w:val="22"/>
                <w:szCs w:val="22"/>
              </w:rPr>
            </w:pPr>
            <w:r>
              <w:rPr>
                <w:rFonts w:cs="Arial"/>
                <w:b w:val="0"/>
                <w:sz w:val="22"/>
                <w:szCs w:val="22"/>
              </w:rPr>
              <w:t xml:space="preserve">23 </w:t>
            </w:r>
            <w:r w:rsidRPr="00533CCF">
              <w:rPr>
                <w:rFonts w:cs="Arial"/>
                <w:b w:val="0"/>
                <w:sz w:val="22"/>
                <w:szCs w:val="22"/>
              </w:rPr>
              <w:t>April</w:t>
            </w:r>
          </w:p>
        </w:tc>
        <w:tc>
          <w:tcPr>
            <w:tcW w:w="1842" w:type="dxa"/>
            <w:vAlign w:val="center"/>
          </w:tcPr>
          <w:p w:rsidR="00F20D23" w:rsidRPr="000E1B21" w:rsidRDefault="00F20D23" w:rsidP="00C65B6E">
            <w:pPr>
              <w:pStyle w:val="Heading2"/>
              <w:jc w:val="center"/>
              <w:rPr>
                <w:b w:val="0"/>
                <w:i w:val="0"/>
                <w:sz w:val="22"/>
                <w:szCs w:val="22"/>
              </w:rPr>
            </w:pPr>
            <w:r w:rsidRPr="000E1B21">
              <w:rPr>
                <w:b w:val="0"/>
                <w:i w:val="0"/>
                <w:sz w:val="22"/>
                <w:szCs w:val="22"/>
              </w:rPr>
              <w:t xml:space="preserve">Schools Accountancy </w:t>
            </w:r>
          </w:p>
        </w:tc>
        <w:tc>
          <w:tcPr>
            <w:tcW w:w="6804" w:type="dxa"/>
            <w:vAlign w:val="center"/>
          </w:tcPr>
          <w:p w:rsidR="00F20D23" w:rsidRPr="00533CCF" w:rsidRDefault="00F20D23" w:rsidP="004036A2">
            <w:pPr>
              <w:rPr>
                <w:rFonts w:ascii="Arial" w:hAnsi="Arial" w:cs="Arial"/>
                <w:bCs/>
                <w:sz w:val="22"/>
                <w:szCs w:val="22"/>
              </w:rPr>
            </w:pPr>
            <w:r>
              <w:rPr>
                <w:rFonts w:ascii="Arial" w:hAnsi="Arial" w:cs="Arial"/>
                <w:b/>
                <w:sz w:val="22"/>
                <w:szCs w:val="22"/>
              </w:rPr>
              <w:t>Integra</w:t>
            </w:r>
            <w:r w:rsidRPr="00533CCF">
              <w:rPr>
                <w:rFonts w:ascii="Arial" w:hAnsi="Arial" w:cs="Arial"/>
                <w:b/>
                <w:sz w:val="22"/>
                <w:szCs w:val="22"/>
              </w:rPr>
              <w:t xml:space="preserve"> Close</w:t>
            </w:r>
            <w:r>
              <w:rPr>
                <w:rFonts w:ascii="Arial" w:hAnsi="Arial" w:cs="Arial"/>
                <w:b/>
                <w:sz w:val="22"/>
                <w:szCs w:val="22"/>
              </w:rPr>
              <w:t>d</w:t>
            </w:r>
            <w:r w:rsidRPr="00533CCF">
              <w:rPr>
                <w:rFonts w:ascii="Arial" w:hAnsi="Arial" w:cs="Arial"/>
                <w:sz w:val="22"/>
                <w:szCs w:val="22"/>
              </w:rPr>
              <w:t xml:space="preserve">.  </w:t>
            </w:r>
          </w:p>
          <w:p w:rsidR="00F20D23" w:rsidRPr="00533CCF" w:rsidRDefault="00F20D23" w:rsidP="004036A2">
            <w:pPr>
              <w:pStyle w:val="Header"/>
              <w:tabs>
                <w:tab w:val="clear" w:pos="4153"/>
                <w:tab w:val="clear" w:pos="8306"/>
              </w:tabs>
              <w:rPr>
                <w:rFonts w:ascii="Arial" w:hAnsi="Arial" w:cs="Arial"/>
                <w:sz w:val="22"/>
                <w:szCs w:val="22"/>
              </w:rPr>
            </w:pPr>
          </w:p>
        </w:tc>
      </w:tr>
      <w:tr w:rsidR="00F20D23" w:rsidRPr="00AE25FB" w:rsidTr="00F20D23">
        <w:trPr>
          <w:trHeight w:val="940"/>
        </w:trPr>
        <w:tc>
          <w:tcPr>
            <w:tcW w:w="993" w:type="dxa"/>
            <w:vAlign w:val="center"/>
          </w:tcPr>
          <w:p w:rsidR="00F20D23" w:rsidRPr="00AE25FB" w:rsidRDefault="00F20D23" w:rsidP="000A3A45">
            <w:pPr>
              <w:jc w:val="center"/>
              <w:rPr>
                <w:rFonts w:ascii="Arial" w:hAnsi="Arial" w:cs="Arial"/>
                <w:sz w:val="22"/>
                <w:szCs w:val="22"/>
                <w:highlight w:val="yellow"/>
              </w:rPr>
            </w:pPr>
            <w:r>
              <w:rPr>
                <w:rFonts w:ascii="Arial" w:hAnsi="Arial" w:cs="Arial"/>
                <w:sz w:val="22"/>
                <w:szCs w:val="22"/>
              </w:rPr>
              <w:t>11</w:t>
            </w:r>
          </w:p>
        </w:tc>
        <w:tc>
          <w:tcPr>
            <w:tcW w:w="1560" w:type="dxa"/>
            <w:vAlign w:val="center"/>
          </w:tcPr>
          <w:p w:rsidR="00F20D23" w:rsidRDefault="00F20D23" w:rsidP="00F156B7">
            <w:pPr>
              <w:pStyle w:val="Heading1"/>
              <w:ind w:left="-108"/>
              <w:jc w:val="center"/>
              <w:rPr>
                <w:rFonts w:cs="Arial"/>
                <w:b w:val="0"/>
                <w:sz w:val="22"/>
                <w:szCs w:val="22"/>
              </w:rPr>
            </w:pPr>
            <w:r w:rsidRPr="000D607B">
              <w:rPr>
                <w:rFonts w:cs="Arial"/>
                <w:b w:val="0"/>
                <w:sz w:val="22"/>
                <w:szCs w:val="22"/>
              </w:rPr>
              <w:t xml:space="preserve">Monday </w:t>
            </w:r>
          </w:p>
          <w:p w:rsidR="00F20D23" w:rsidRPr="00AE25FB" w:rsidRDefault="00F20D23" w:rsidP="00F156B7">
            <w:pPr>
              <w:pStyle w:val="Heading1"/>
              <w:ind w:left="-108"/>
              <w:jc w:val="center"/>
              <w:rPr>
                <w:rFonts w:cs="Arial"/>
                <w:b w:val="0"/>
                <w:sz w:val="22"/>
                <w:szCs w:val="22"/>
                <w:highlight w:val="yellow"/>
              </w:rPr>
            </w:pPr>
            <w:r w:rsidRPr="000D607B">
              <w:rPr>
                <w:rFonts w:cs="Arial"/>
                <w:b w:val="0"/>
                <w:sz w:val="22"/>
                <w:szCs w:val="22"/>
              </w:rPr>
              <w:t>30 April</w:t>
            </w:r>
          </w:p>
        </w:tc>
        <w:tc>
          <w:tcPr>
            <w:tcW w:w="1842" w:type="dxa"/>
            <w:vAlign w:val="center"/>
          </w:tcPr>
          <w:p w:rsidR="00F20D23" w:rsidRPr="003B4394" w:rsidRDefault="00F20D23" w:rsidP="00F156B7">
            <w:pPr>
              <w:pStyle w:val="Heading2"/>
              <w:jc w:val="center"/>
              <w:rPr>
                <w:b w:val="0"/>
                <w:i w:val="0"/>
                <w:sz w:val="22"/>
                <w:szCs w:val="22"/>
              </w:rPr>
            </w:pPr>
            <w:r w:rsidRPr="003B4394">
              <w:rPr>
                <w:b w:val="0"/>
                <w:i w:val="0"/>
                <w:sz w:val="22"/>
                <w:szCs w:val="22"/>
              </w:rPr>
              <w:t>Schools Accountancy Section</w:t>
            </w:r>
          </w:p>
        </w:tc>
        <w:tc>
          <w:tcPr>
            <w:tcW w:w="6804" w:type="dxa"/>
            <w:vAlign w:val="center"/>
          </w:tcPr>
          <w:p w:rsidR="00F20D23" w:rsidRPr="00CC3DE0" w:rsidRDefault="00F20D23" w:rsidP="00A45E55">
            <w:pPr>
              <w:rPr>
                <w:rFonts w:ascii="Arial" w:hAnsi="Arial" w:cs="Arial"/>
                <w:sz w:val="22"/>
                <w:szCs w:val="22"/>
                <w:highlight w:val="cyan"/>
              </w:rPr>
            </w:pPr>
            <w:r w:rsidRPr="00533CCF">
              <w:rPr>
                <w:rFonts w:ascii="Arial" w:hAnsi="Arial" w:cs="Arial"/>
                <w:sz w:val="22"/>
                <w:szCs w:val="22"/>
              </w:rPr>
              <w:t>Outturn Position</w:t>
            </w:r>
            <w:r w:rsidR="00A45E55">
              <w:rPr>
                <w:rFonts w:ascii="Arial" w:hAnsi="Arial" w:cs="Arial"/>
                <w:sz w:val="22"/>
                <w:szCs w:val="22"/>
              </w:rPr>
              <w:t>/</w:t>
            </w:r>
            <w:r w:rsidRPr="00533CCF">
              <w:rPr>
                <w:rFonts w:ascii="Arial" w:hAnsi="Arial" w:cs="Arial"/>
                <w:sz w:val="22"/>
                <w:szCs w:val="22"/>
              </w:rPr>
              <w:t xml:space="preserve">Period 12 Reports </w:t>
            </w:r>
            <w:r w:rsidR="00A45E55">
              <w:rPr>
                <w:rFonts w:ascii="Arial" w:hAnsi="Arial" w:cs="Arial"/>
                <w:sz w:val="22"/>
                <w:szCs w:val="22"/>
              </w:rPr>
              <w:t>p</w:t>
            </w:r>
            <w:r w:rsidRPr="00533CCF">
              <w:rPr>
                <w:rFonts w:ascii="Arial" w:hAnsi="Arial" w:cs="Arial"/>
                <w:sz w:val="22"/>
                <w:szCs w:val="22"/>
              </w:rPr>
              <w:t>roduced showing all corrections and published to the website</w:t>
            </w:r>
          </w:p>
        </w:tc>
      </w:tr>
      <w:tr w:rsidR="00F20D23" w:rsidRPr="00AE25FB" w:rsidTr="00E4453D">
        <w:trPr>
          <w:trHeight w:val="266"/>
        </w:trPr>
        <w:tc>
          <w:tcPr>
            <w:tcW w:w="993" w:type="dxa"/>
            <w:vAlign w:val="center"/>
          </w:tcPr>
          <w:p w:rsidR="00F20D23" w:rsidRPr="003B4394" w:rsidRDefault="00F20D23" w:rsidP="00F20D23">
            <w:pPr>
              <w:jc w:val="center"/>
              <w:rPr>
                <w:rFonts w:ascii="Arial" w:hAnsi="Arial" w:cs="Arial"/>
                <w:sz w:val="22"/>
                <w:szCs w:val="22"/>
              </w:rPr>
            </w:pPr>
            <w:r w:rsidRPr="003B4394">
              <w:rPr>
                <w:rFonts w:ascii="Arial" w:hAnsi="Arial" w:cs="Arial"/>
                <w:sz w:val="22"/>
                <w:szCs w:val="22"/>
              </w:rPr>
              <w:t>1</w:t>
            </w:r>
            <w:r>
              <w:rPr>
                <w:rFonts w:ascii="Arial" w:hAnsi="Arial" w:cs="Arial"/>
                <w:sz w:val="22"/>
                <w:szCs w:val="22"/>
              </w:rPr>
              <w:t>2</w:t>
            </w:r>
          </w:p>
        </w:tc>
        <w:tc>
          <w:tcPr>
            <w:tcW w:w="1560" w:type="dxa"/>
            <w:vAlign w:val="center"/>
          </w:tcPr>
          <w:p w:rsidR="00F20D23" w:rsidRPr="000D607B" w:rsidRDefault="00F20D23" w:rsidP="004036A2">
            <w:pPr>
              <w:pStyle w:val="Heading1"/>
              <w:ind w:left="-108"/>
              <w:jc w:val="center"/>
              <w:rPr>
                <w:rFonts w:cs="Arial"/>
                <w:b w:val="0"/>
                <w:sz w:val="22"/>
                <w:szCs w:val="22"/>
              </w:rPr>
            </w:pPr>
            <w:r w:rsidRPr="000D607B">
              <w:rPr>
                <w:rFonts w:cs="Arial"/>
                <w:b w:val="0"/>
                <w:sz w:val="22"/>
                <w:szCs w:val="22"/>
              </w:rPr>
              <w:t>Friday</w:t>
            </w:r>
          </w:p>
          <w:p w:rsidR="00F20D23" w:rsidRPr="00CC3DE0" w:rsidRDefault="00F20D23" w:rsidP="004036A2">
            <w:pPr>
              <w:pStyle w:val="Heading1"/>
              <w:ind w:left="-108"/>
              <w:jc w:val="center"/>
              <w:rPr>
                <w:rFonts w:cs="Arial"/>
                <w:b w:val="0"/>
                <w:sz w:val="22"/>
                <w:szCs w:val="22"/>
                <w:highlight w:val="cyan"/>
              </w:rPr>
            </w:pPr>
            <w:r w:rsidRPr="000D607B">
              <w:rPr>
                <w:rFonts w:cs="Arial"/>
                <w:b w:val="0"/>
                <w:sz w:val="22"/>
                <w:szCs w:val="22"/>
              </w:rPr>
              <w:t>25 May</w:t>
            </w:r>
          </w:p>
        </w:tc>
        <w:tc>
          <w:tcPr>
            <w:tcW w:w="1842" w:type="dxa"/>
            <w:vAlign w:val="center"/>
          </w:tcPr>
          <w:p w:rsidR="00F20D23" w:rsidRPr="00CC3DE0" w:rsidRDefault="00F20D23" w:rsidP="00F20D23">
            <w:pPr>
              <w:pStyle w:val="Heading2"/>
              <w:jc w:val="center"/>
              <w:rPr>
                <w:b w:val="0"/>
                <w:i w:val="0"/>
                <w:sz w:val="22"/>
                <w:szCs w:val="22"/>
                <w:highlight w:val="cyan"/>
              </w:rPr>
            </w:pPr>
            <w:r w:rsidRPr="000D607B">
              <w:rPr>
                <w:b w:val="0"/>
                <w:i w:val="0"/>
                <w:sz w:val="22"/>
                <w:szCs w:val="22"/>
              </w:rPr>
              <w:t xml:space="preserve">Schools Accountancy </w:t>
            </w:r>
          </w:p>
        </w:tc>
        <w:tc>
          <w:tcPr>
            <w:tcW w:w="6804" w:type="dxa"/>
            <w:vAlign w:val="center"/>
          </w:tcPr>
          <w:p w:rsidR="00F20D23" w:rsidRPr="00CC3DE0" w:rsidRDefault="00F20D23" w:rsidP="004036A2">
            <w:pPr>
              <w:rPr>
                <w:rFonts w:ascii="Arial" w:hAnsi="Arial" w:cs="Arial"/>
                <w:sz w:val="22"/>
                <w:szCs w:val="22"/>
                <w:highlight w:val="cyan"/>
              </w:rPr>
            </w:pPr>
            <w:r w:rsidRPr="000D607B">
              <w:rPr>
                <w:rFonts w:ascii="Arial" w:hAnsi="Arial" w:cs="Arial"/>
                <w:sz w:val="22"/>
                <w:szCs w:val="22"/>
              </w:rPr>
              <w:t xml:space="preserve">Outturn Reports and Outturn Statement published to funding website including CFR balance forms </w:t>
            </w:r>
          </w:p>
        </w:tc>
      </w:tr>
      <w:tr w:rsidR="00F20D23" w:rsidRPr="00AE25FB" w:rsidTr="00E4453D">
        <w:trPr>
          <w:trHeight w:val="70"/>
        </w:trPr>
        <w:tc>
          <w:tcPr>
            <w:tcW w:w="993" w:type="dxa"/>
            <w:vAlign w:val="center"/>
          </w:tcPr>
          <w:p w:rsidR="00F20D23" w:rsidRPr="003B4394" w:rsidRDefault="00F20D23" w:rsidP="00F20D23">
            <w:pPr>
              <w:jc w:val="center"/>
              <w:rPr>
                <w:rFonts w:ascii="Arial" w:hAnsi="Arial" w:cs="Arial"/>
                <w:sz w:val="22"/>
                <w:szCs w:val="22"/>
              </w:rPr>
            </w:pPr>
            <w:r w:rsidRPr="003B4394">
              <w:rPr>
                <w:rFonts w:ascii="Arial" w:hAnsi="Arial" w:cs="Arial"/>
                <w:sz w:val="22"/>
                <w:szCs w:val="22"/>
              </w:rPr>
              <w:t>1</w:t>
            </w:r>
            <w:r>
              <w:rPr>
                <w:rFonts w:ascii="Arial" w:hAnsi="Arial" w:cs="Arial"/>
                <w:sz w:val="22"/>
                <w:szCs w:val="22"/>
              </w:rPr>
              <w:t>3</w:t>
            </w:r>
          </w:p>
        </w:tc>
        <w:tc>
          <w:tcPr>
            <w:tcW w:w="1560" w:type="dxa"/>
            <w:vAlign w:val="center"/>
          </w:tcPr>
          <w:p w:rsidR="00F20D23" w:rsidRPr="004F79A3" w:rsidRDefault="00F20D23" w:rsidP="004036A2">
            <w:pPr>
              <w:pStyle w:val="Heading1"/>
              <w:ind w:left="-108"/>
              <w:jc w:val="center"/>
              <w:rPr>
                <w:rFonts w:cs="Arial"/>
                <w:b w:val="0"/>
                <w:sz w:val="22"/>
                <w:szCs w:val="22"/>
              </w:rPr>
            </w:pPr>
            <w:r w:rsidRPr="004F79A3">
              <w:rPr>
                <w:rFonts w:cs="Arial"/>
                <w:b w:val="0"/>
                <w:sz w:val="22"/>
                <w:szCs w:val="22"/>
              </w:rPr>
              <w:t>Friday 8 June</w:t>
            </w:r>
          </w:p>
        </w:tc>
        <w:tc>
          <w:tcPr>
            <w:tcW w:w="1842" w:type="dxa"/>
            <w:vAlign w:val="center"/>
          </w:tcPr>
          <w:p w:rsidR="00F20D23" w:rsidRPr="003B4394" w:rsidRDefault="00F20D23" w:rsidP="00F156B7">
            <w:pPr>
              <w:pStyle w:val="Heading4"/>
              <w:jc w:val="center"/>
              <w:rPr>
                <w:i/>
                <w:sz w:val="22"/>
                <w:szCs w:val="22"/>
              </w:rPr>
            </w:pPr>
            <w:r w:rsidRPr="003B4394">
              <w:rPr>
                <w:rFonts w:ascii="Arial" w:hAnsi="Arial" w:cs="Arial"/>
                <w:sz w:val="22"/>
                <w:szCs w:val="22"/>
              </w:rPr>
              <w:t>All Schools</w:t>
            </w:r>
          </w:p>
        </w:tc>
        <w:tc>
          <w:tcPr>
            <w:tcW w:w="6804" w:type="dxa"/>
            <w:vAlign w:val="center"/>
          </w:tcPr>
          <w:p w:rsidR="00F20D23" w:rsidRPr="004F79A3" w:rsidRDefault="00F20D23" w:rsidP="004036A2">
            <w:pPr>
              <w:rPr>
                <w:rFonts w:ascii="Arial" w:hAnsi="Arial" w:cs="Arial"/>
                <w:sz w:val="22"/>
                <w:szCs w:val="22"/>
              </w:rPr>
            </w:pPr>
            <w:r w:rsidRPr="004F79A3">
              <w:rPr>
                <w:rFonts w:ascii="Arial" w:hAnsi="Arial" w:cs="Arial"/>
                <w:sz w:val="22"/>
                <w:szCs w:val="22"/>
              </w:rPr>
              <w:t xml:space="preserve">Deadline for return of Information on Breakdown of CFR Balances </w:t>
            </w:r>
          </w:p>
        </w:tc>
      </w:tr>
    </w:tbl>
    <w:p w:rsidR="00F310D9" w:rsidRPr="00AE25FB" w:rsidRDefault="00F310D9" w:rsidP="00ED677C">
      <w:pPr>
        <w:pStyle w:val="Subtitle"/>
        <w:ind w:left="567" w:right="709"/>
        <w:rPr>
          <w:sz w:val="24"/>
          <w:szCs w:val="24"/>
          <w:highlight w:val="yellow"/>
        </w:rPr>
      </w:pPr>
    </w:p>
    <w:p w:rsidR="00FE5DC3" w:rsidRPr="00AE25FB" w:rsidRDefault="00FE5DC3" w:rsidP="00ED677C">
      <w:pPr>
        <w:pStyle w:val="Subtitle"/>
        <w:ind w:left="567" w:right="709"/>
        <w:rPr>
          <w:sz w:val="24"/>
          <w:szCs w:val="24"/>
          <w:highlight w:val="yellow"/>
        </w:rPr>
      </w:pPr>
    </w:p>
    <w:p w:rsidR="00A8373A" w:rsidRPr="00AE25FB" w:rsidRDefault="00A8373A" w:rsidP="00ED677C">
      <w:pPr>
        <w:pStyle w:val="Subtitle"/>
        <w:ind w:left="567" w:right="709"/>
        <w:rPr>
          <w:sz w:val="24"/>
          <w:szCs w:val="24"/>
          <w:highlight w:val="yellow"/>
        </w:rPr>
      </w:pPr>
    </w:p>
    <w:p w:rsidR="00A8373A" w:rsidRPr="00412253" w:rsidRDefault="008B4F1C" w:rsidP="008B4F1C">
      <w:pPr>
        <w:pStyle w:val="Subtitle"/>
        <w:ind w:left="567" w:right="709"/>
        <w:jc w:val="right"/>
        <w:rPr>
          <w:sz w:val="24"/>
          <w:szCs w:val="24"/>
        </w:rPr>
      </w:pPr>
      <w:r w:rsidRPr="00412253">
        <w:rPr>
          <w:sz w:val="24"/>
          <w:szCs w:val="24"/>
        </w:rPr>
        <w:t>Appendix 2</w:t>
      </w:r>
    </w:p>
    <w:p w:rsidR="008B4F1C" w:rsidRPr="00412253" w:rsidRDefault="008B4F1C" w:rsidP="00ED677C">
      <w:pPr>
        <w:pStyle w:val="Subtitle"/>
        <w:ind w:left="567" w:right="709"/>
        <w:rPr>
          <w:sz w:val="24"/>
          <w:szCs w:val="24"/>
        </w:rPr>
      </w:pPr>
    </w:p>
    <w:p w:rsidR="008B4F1C" w:rsidRPr="00412253" w:rsidRDefault="008B4F1C" w:rsidP="00ED677C">
      <w:pPr>
        <w:pStyle w:val="Subtitle"/>
        <w:ind w:left="567" w:right="709"/>
        <w:rPr>
          <w:sz w:val="24"/>
          <w:szCs w:val="24"/>
        </w:rPr>
      </w:pPr>
    </w:p>
    <w:p w:rsidR="000A3A45" w:rsidRPr="00412253" w:rsidRDefault="005F11F3" w:rsidP="008B4F1C">
      <w:pPr>
        <w:pStyle w:val="BodyText2"/>
        <w:ind w:left="567" w:right="709"/>
        <w:rPr>
          <w:b/>
          <w:i/>
          <w:sz w:val="32"/>
          <w:szCs w:val="32"/>
        </w:rPr>
      </w:pPr>
      <w:bookmarkStart w:id="16" w:name="Timetable"/>
      <w:bookmarkEnd w:id="16"/>
      <w:r w:rsidRPr="00412253">
        <w:rPr>
          <w:b/>
          <w:sz w:val="16"/>
          <w:szCs w:val="16"/>
        </w:rPr>
        <w:tab/>
      </w:r>
      <w:bookmarkStart w:id="17" w:name="Appendix2"/>
      <w:bookmarkEnd w:id="17"/>
      <w:r w:rsidR="008B4F1C" w:rsidRPr="00412253">
        <w:rPr>
          <w:b/>
          <w:i/>
          <w:color w:val="FF0000"/>
          <w:sz w:val="32"/>
          <w:szCs w:val="32"/>
        </w:rPr>
        <w:t>What can I do to prepare for Closure of Accounts?......</w:t>
      </w:r>
      <w:r w:rsidR="008B4F1C" w:rsidRPr="00412253">
        <w:rPr>
          <w:b/>
          <w:i/>
          <w:sz w:val="32"/>
          <w:szCs w:val="32"/>
        </w:rPr>
        <w:t xml:space="preserve"> </w:t>
      </w:r>
    </w:p>
    <w:p w:rsidR="008B4F1C" w:rsidRPr="00412253" w:rsidRDefault="000A3A45" w:rsidP="008B4F1C">
      <w:pPr>
        <w:pStyle w:val="BodyText2"/>
        <w:ind w:left="567" w:right="709"/>
        <w:rPr>
          <w:b/>
          <w:i/>
          <w:color w:val="FF0000"/>
          <w:sz w:val="32"/>
          <w:szCs w:val="32"/>
        </w:rPr>
      </w:pPr>
      <w:r w:rsidRPr="00412253">
        <w:rPr>
          <w:b/>
          <w:i/>
          <w:sz w:val="32"/>
          <w:szCs w:val="32"/>
        </w:rPr>
        <w:t xml:space="preserve">  </w:t>
      </w:r>
      <w:r w:rsidR="008B4F1C" w:rsidRPr="00412253">
        <w:rPr>
          <w:b/>
          <w:i/>
          <w:color w:val="FF0000"/>
          <w:sz w:val="32"/>
          <w:szCs w:val="32"/>
        </w:rPr>
        <w:t>Several things: -</w:t>
      </w:r>
    </w:p>
    <w:p w:rsidR="008B4F1C" w:rsidRPr="00412253" w:rsidRDefault="008B4F1C" w:rsidP="008B4F1C">
      <w:pPr>
        <w:pStyle w:val="BodyText2"/>
        <w:ind w:left="567" w:right="709"/>
        <w:rPr>
          <w:i/>
          <w:szCs w:val="24"/>
        </w:rPr>
      </w:pPr>
    </w:p>
    <w:p w:rsidR="008B4F1C"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Ensure salary monitoring is up to date and all queries notified to your Payroll provider</w:t>
      </w:r>
    </w:p>
    <w:p w:rsidR="007A5BD7" w:rsidRPr="00412253" w:rsidRDefault="007A5BD7" w:rsidP="007A5BD7">
      <w:pPr>
        <w:ind w:right="709"/>
        <w:rPr>
          <w:rFonts w:ascii="Arial" w:hAnsi="Arial" w:cs="Arial"/>
          <w:szCs w:val="24"/>
        </w:rPr>
      </w:pPr>
    </w:p>
    <w:p w:rsidR="008B4F1C" w:rsidRPr="00412253" w:rsidRDefault="008B4F1C" w:rsidP="008B4F1C">
      <w:pPr>
        <w:numPr>
          <w:ilvl w:val="0"/>
          <w:numId w:val="1"/>
        </w:numPr>
        <w:tabs>
          <w:tab w:val="clear" w:pos="360"/>
          <w:tab w:val="num" w:pos="993"/>
        </w:tabs>
        <w:ind w:left="993" w:right="709" w:hanging="426"/>
        <w:rPr>
          <w:rFonts w:ascii="Arial" w:hAnsi="Arial" w:cs="Arial"/>
          <w:szCs w:val="24"/>
        </w:rPr>
      </w:pPr>
      <w:r w:rsidRPr="00412253">
        <w:rPr>
          <w:rFonts w:ascii="Arial" w:hAnsi="Arial" w:cs="Arial"/>
          <w:szCs w:val="24"/>
        </w:rPr>
        <w:t>Ensure only essential orders are raised after half term to reduce the amount of creditor entries needed</w:t>
      </w:r>
    </w:p>
    <w:p w:rsidR="00A71F60" w:rsidRPr="00412253" w:rsidRDefault="00A71F60" w:rsidP="00A71F60">
      <w:pPr>
        <w:pStyle w:val="ListParagraph"/>
        <w:rPr>
          <w:rFonts w:ascii="Arial" w:hAnsi="Arial" w:cs="Arial"/>
          <w:szCs w:val="24"/>
        </w:rPr>
      </w:pPr>
    </w:p>
    <w:p w:rsidR="00A71F60" w:rsidRPr="00412253" w:rsidRDefault="00A71F60" w:rsidP="008B4F1C">
      <w:pPr>
        <w:numPr>
          <w:ilvl w:val="0"/>
          <w:numId w:val="1"/>
        </w:numPr>
        <w:tabs>
          <w:tab w:val="clear" w:pos="360"/>
          <w:tab w:val="num" w:pos="993"/>
        </w:tabs>
        <w:ind w:left="993" w:right="709" w:hanging="426"/>
        <w:rPr>
          <w:rFonts w:ascii="Arial" w:hAnsi="Arial" w:cs="Arial"/>
          <w:szCs w:val="24"/>
        </w:rPr>
      </w:pPr>
      <w:r w:rsidRPr="00412253">
        <w:rPr>
          <w:rFonts w:ascii="Arial" w:hAnsi="Arial" w:cs="Arial"/>
          <w:szCs w:val="24"/>
        </w:rPr>
        <w:t>Ensure debit card and credit card purchases are kept to a minimum and that all such purchases are recorded</w:t>
      </w:r>
    </w:p>
    <w:p w:rsidR="007A5BD7" w:rsidRPr="00412253" w:rsidRDefault="007A5BD7" w:rsidP="007A5BD7">
      <w:pPr>
        <w:pStyle w:val="ListParagraph"/>
        <w:rPr>
          <w:rFonts w:ascii="Arial" w:hAnsi="Arial" w:cs="Arial"/>
          <w:szCs w:val="24"/>
        </w:rPr>
      </w:pPr>
    </w:p>
    <w:p w:rsidR="008B4F1C"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Ascertain details of all supply staff being employed in March</w:t>
      </w:r>
    </w:p>
    <w:p w:rsidR="007A5BD7" w:rsidRPr="00412253" w:rsidRDefault="007A5BD7" w:rsidP="007A5BD7">
      <w:pPr>
        <w:pStyle w:val="ListParagraph"/>
        <w:rPr>
          <w:rFonts w:ascii="Arial" w:hAnsi="Arial" w:cs="Arial"/>
          <w:szCs w:val="24"/>
        </w:rPr>
      </w:pPr>
    </w:p>
    <w:p w:rsidR="008B4F1C"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 xml:space="preserve">Ascertain details of all additional hours (teachers, Mealtime Supervisors, Admin, </w:t>
      </w:r>
    </w:p>
    <w:p w:rsidR="008B4F1C" w:rsidRPr="00412253" w:rsidRDefault="008B4F1C" w:rsidP="008B4F1C">
      <w:pPr>
        <w:ind w:left="972" w:right="709"/>
        <w:rPr>
          <w:rFonts w:ascii="Arial" w:hAnsi="Arial" w:cs="Arial"/>
          <w:szCs w:val="24"/>
        </w:rPr>
      </w:pPr>
      <w:r w:rsidRPr="00412253">
        <w:rPr>
          <w:rFonts w:ascii="Arial" w:hAnsi="Arial" w:cs="Arial"/>
          <w:szCs w:val="24"/>
        </w:rPr>
        <w:t>Learning Support Assistants &amp; Welfare Staff) and overtime (caretaker) worked in              March</w:t>
      </w:r>
    </w:p>
    <w:p w:rsidR="007A5BD7" w:rsidRPr="00412253" w:rsidRDefault="007A5BD7" w:rsidP="008B4F1C">
      <w:pPr>
        <w:ind w:left="972" w:right="709"/>
        <w:rPr>
          <w:rFonts w:ascii="Arial" w:hAnsi="Arial" w:cs="Arial"/>
          <w:szCs w:val="24"/>
        </w:rPr>
      </w:pPr>
    </w:p>
    <w:p w:rsidR="008B4F1C"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Check and pay all outstanding invoices for LA traded services, in the event of any query contact the Income Section or traded service manager.</w:t>
      </w:r>
    </w:p>
    <w:p w:rsidR="007A5BD7" w:rsidRPr="00412253" w:rsidRDefault="007A5BD7" w:rsidP="007A5BD7">
      <w:pPr>
        <w:ind w:left="567" w:right="709"/>
        <w:rPr>
          <w:rFonts w:ascii="Arial" w:hAnsi="Arial" w:cs="Arial"/>
          <w:szCs w:val="24"/>
        </w:rPr>
      </w:pPr>
    </w:p>
    <w:p w:rsidR="00301859" w:rsidRPr="00412253" w:rsidRDefault="008B4F1C" w:rsidP="008B4F1C">
      <w:pPr>
        <w:numPr>
          <w:ilvl w:val="0"/>
          <w:numId w:val="1"/>
        </w:numPr>
        <w:tabs>
          <w:tab w:val="clear" w:pos="360"/>
          <w:tab w:val="num" w:pos="993"/>
        </w:tabs>
        <w:ind w:left="567" w:right="709" w:firstLine="0"/>
        <w:rPr>
          <w:rFonts w:ascii="Arial" w:hAnsi="Arial" w:cs="Arial"/>
          <w:szCs w:val="24"/>
        </w:rPr>
      </w:pPr>
      <w:r w:rsidRPr="00412253">
        <w:rPr>
          <w:rFonts w:ascii="Arial" w:hAnsi="Arial" w:cs="Arial"/>
          <w:szCs w:val="24"/>
        </w:rPr>
        <w:t>List details of all contract commitments</w:t>
      </w:r>
      <w:r w:rsidR="00301859" w:rsidRPr="00412253">
        <w:rPr>
          <w:rFonts w:ascii="Arial" w:hAnsi="Arial" w:cs="Arial"/>
          <w:szCs w:val="24"/>
        </w:rPr>
        <w:t xml:space="preserve"> e.g</w:t>
      </w:r>
      <w:r w:rsidR="00A71F60" w:rsidRPr="00412253">
        <w:rPr>
          <w:rFonts w:ascii="Arial" w:hAnsi="Arial" w:cs="Arial"/>
          <w:szCs w:val="24"/>
        </w:rPr>
        <w:t>.</w:t>
      </w:r>
      <w:r w:rsidR="00301859" w:rsidRPr="00412253">
        <w:rPr>
          <w:rFonts w:ascii="Arial" w:hAnsi="Arial" w:cs="Arial"/>
          <w:szCs w:val="24"/>
        </w:rPr>
        <w:t xml:space="preserve"> </w:t>
      </w:r>
    </w:p>
    <w:p w:rsidR="00A71F60" w:rsidRPr="00412253" w:rsidRDefault="00A71F60" w:rsidP="00A71F60">
      <w:pPr>
        <w:pStyle w:val="ListParagraph"/>
        <w:rPr>
          <w:rFonts w:ascii="Arial" w:hAnsi="Arial" w:cs="Arial"/>
          <w:szCs w:val="24"/>
        </w:rPr>
      </w:pPr>
    </w:p>
    <w:p w:rsidR="00A71F60" w:rsidRPr="00412253" w:rsidRDefault="00A71F60" w:rsidP="00A71F60">
      <w:pPr>
        <w:pStyle w:val="ListParagraph"/>
        <w:numPr>
          <w:ilvl w:val="0"/>
          <w:numId w:val="33"/>
        </w:numPr>
        <w:ind w:right="709"/>
        <w:rPr>
          <w:rFonts w:ascii="Arial" w:hAnsi="Arial" w:cs="Arial"/>
          <w:szCs w:val="24"/>
        </w:rPr>
      </w:pPr>
      <w:r w:rsidRPr="00412253">
        <w:rPr>
          <w:rFonts w:ascii="Arial" w:hAnsi="Arial" w:cs="Arial"/>
          <w:szCs w:val="24"/>
        </w:rPr>
        <w:t>Photocopying</w:t>
      </w:r>
    </w:p>
    <w:p w:rsidR="00A71F60" w:rsidRPr="00412253" w:rsidRDefault="00A71F60" w:rsidP="00A71F60">
      <w:pPr>
        <w:pStyle w:val="ListParagraph"/>
        <w:numPr>
          <w:ilvl w:val="0"/>
          <w:numId w:val="33"/>
        </w:numPr>
        <w:ind w:right="709"/>
        <w:rPr>
          <w:rFonts w:ascii="Arial" w:hAnsi="Arial" w:cs="Arial"/>
          <w:szCs w:val="24"/>
        </w:rPr>
      </w:pPr>
      <w:r w:rsidRPr="00412253">
        <w:rPr>
          <w:rFonts w:ascii="Arial" w:hAnsi="Arial" w:cs="Arial"/>
          <w:szCs w:val="24"/>
        </w:rPr>
        <w:t>Telephone &amp; text messaging services</w:t>
      </w:r>
    </w:p>
    <w:p w:rsidR="00A71F60" w:rsidRPr="00412253" w:rsidRDefault="00A71F60" w:rsidP="00A71F60">
      <w:pPr>
        <w:pStyle w:val="ListParagraph"/>
        <w:numPr>
          <w:ilvl w:val="0"/>
          <w:numId w:val="33"/>
        </w:numPr>
        <w:ind w:right="709"/>
        <w:rPr>
          <w:rFonts w:ascii="Arial" w:hAnsi="Arial" w:cs="Arial"/>
          <w:szCs w:val="24"/>
        </w:rPr>
      </w:pPr>
      <w:r w:rsidRPr="00412253">
        <w:rPr>
          <w:rFonts w:ascii="Arial" w:hAnsi="Arial" w:cs="Arial"/>
          <w:szCs w:val="24"/>
        </w:rPr>
        <w:t>lettings</w:t>
      </w:r>
    </w:p>
    <w:p w:rsidR="00301859" w:rsidRPr="00412253" w:rsidRDefault="00301859" w:rsidP="00301859">
      <w:pPr>
        <w:pStyle w:val="ListParagraph"/>
        <w:rPr>
          <w:rFonts w:ascii="Arial" w:hAnsi="Arial" w:cs="Arial"/>
          <w:szCs w:val="24"/>
        </w:rPr>
      </w:pPr>
    </w:p>
    <w:p w:rsidR="008B4F1C" w:rsidRDefault="008B4F1C" w:rsidP="008B4F1C">
      <w:pPr>
        <w:numPr>
          <w:ilvl w:val="0"/>
          <w:numId w:val="1"/>
        </w:numPr>
        <w:tabs>
          <w:tab w:val="clear" w:pos="360"/>
          <w:tab w:val="num" w:pos="993"/>
        </w:tabs>
        <w:ind w:left="960" w:right="709" w:hanging="393"/>
        <w:rPr>
          <w:rFonts w:ascii="Arial" w:hAnsi="Arial" w:cs="Arial"/>
          <w:szCs w:val="24"/>
        </w:rPr>
      </w:pPr>
      <w:r w:rsidRPr="00412253">
        <w:rPr>
          <w:rFonts w:ascii="Arial" w:hAnsi="Arial" w:cs="Arial"/>
          <w:szCs w:val="24"/>
        </w:rPr>
        <w:t>Ensure you have reconciled your local accounts to the latest Statement of School / LA    Accounts and notified any queries to the Schools Accountancy Section</w:t>
      </w:r>
    </w:p>
    <w:p w:rsidR="00BA4C01" w:rsidRDefault="00BA4C01" w:rsidP="00BA4C01">
      <w:pPr>
        <w:ind w:left="567" w:right="709"/>
        <w:rPr>
          <w:rFonts w:ascii="Arial" w:hAnsi="Arial" w:cs="Arial"/>
          <w:szCs w:val="24"/>
        </w:rPr>
      </w:pPr>
    </w:p>
    <w:p w:rsidR="00BA4C01" w:rsidRDefault="00BA4C01" w:rsidP="008B4F1C">
      <w:pPr>
        <w:numPr>
          <w:ilvl w:val="0"/>
          <w:numId w:val="1"/>
        </w:numPr>
        <w:tabs>
          <w:tab w:val="clear" w:pos="360"/>
          <w:tab w:val="num" w:pos="993"/>
        </w:tabs>
        <w:ind w:left="960" w:right="709" w:hanging="393"/>
        <w:rPr>
          <w:rFonts w:ascii="Arial" w:hAnsi="Arial" w:cs="Arial"/>
          <w:szCs w:val="24"/>
        </w:rPr>
      </w:pPr>
      <w:r>
        <w:rPr>
          <w:rFonts w:ascii="Arial" w:hAnsi="Arial" w:cs="Arial"/>
          <w:szCs w:val="24"/>
        </w:rPr>
        <w:t>Familiarise yourself with the new Adjustment Forms prior to carrying out Closedown procedure.</w:t>
      </w:r>
    </w:p>
    <w:p w:rsidR="00BA4C01" w:rsidRDefault="00BA4C01" w:rsidP="00BA4C01">
      <w:pPr>
        <w:ind w:right="709"/>
        <w:rPr>
          <w:rFonts w:ascii="Arial" w:hAnsi="Arial" w:cs="Arial"/>
          <w:szCs w:val="24"/>
        </w:rPr>
      </w:pPr>
    </w:p>
    <w:p w:rsidR="008B4F1C" w:rsidRPr="00412253" w:rsidRDefault="008B4F1C" w:rsidP="008B4F1C">
      <w:pPr>
        <w:pStyle w:val="BodyText2"/>
        <w:ind w:right="709"/>
        <w:rPr>
          <w:sz w:val="16"/>
          <w:szCs w:val="16"/>
        </w:rPr>
      </w:pPr>
    </w:p>
    <w:p w:rsidR="00A71F60" w:rsidRPr="00412253" w:rsidRDefault="008B4F1C" w:rsidP="008B4F1C">
      <w:pPr>
        <w:pStyle w:val="BodyText2"/>
        <w:ind w:left="567" w:right="709"/>
        <w:rPr>
          <w:szCs w:val="24"/>
        </w:rPr>
      </w:pPr>
      <w:r w:rsidRPr="00412253">
        <w:rPr>
          <w:szCs w:val="24"/>
        </w:rPr>
        <w:t xml:space="preserve">If you envisage a problem in being able to meet the deadlines set out in the timetable please contact me on 020 8359 7203.  </w:t>
      </w:r>
    </w:p>
    <w:p w:rsidR="00A71F60" w:rsidRDefault="00A71F60" w:rsidP="008B4F1C">
      <w:pPr>
        <w:pStyle w:val="BodyText2"/>
        <w:ind w:left="567" w:right="709"/>
        <w:rPr>
          <w:szCs w:val="24"/>
        </w:rPr>
      </w:pPr>
    </w:p>
    <w:p w:rsidR="00A80D6F" w:rsidRDefault="00BA4C01" w:rsidP="008B4F1C">
      <w:pPr>
        <w:pStyle w:val="BodyText2"/>
        <w:ind w:left="567" w:right="709"/>
        <w:rPr>
          <w:szCs w:val="24"/>
        </w:rPr>
      </w:pPr>
      <w:r>
        <w:rPr>
          <w:szCs w:val="24"/>
        </w:rPr>
        <w:t xml:space="preserve">Use of RM Finance – guidance </w:t>
      </w:r>
      <w:r w:rsidR="008B4F1C" w:rsidRPr="00412253">
        <w:rPr>
          <w:szCs w:val="24"/>
        </w:rPr>
        <w:t>on</w:t>
      </w:r>
      <w:r>
        <w:rPr>
          <w:szCs w:val="24"/>
        </w:rPr>
        <w:t xml:space="preserve"> using </w:t>
      </w:r>
      <w:r w:rsidR="008B4F1C" w:rsidRPr="00412253">
        <w:rPr>
          <w:szCs w:val="24"/>
        </w:rPr>
        <w:t xml:space="preserve">RM Finance </w:t>
      </w:r>
      <w:r>
        <w:rPr>
          <w:szCs w:val="24"/>
        </w:rPr>
        <w:t xml:space="preserve">for </w:t>
      </w:r>
      <w:r w:rsidR="008B4F1C" w:rsidRPr="00412253">
        <w:rPr>
          <w:szCs w:val="24"/>
        </w:rPr>
        <w:t xml:space="preserve">year-end routines will be </w:t>
      </w:r>
      <w:r w:rsidR="00A80D6F">
        <w:rPr>
          <w:szCs w:val="24"/>
        </w:rPr>
        <w:t xml:space="preserve">provided by </w:t>
      </w:r>
      <w:r w:rsidR="00A80D6F" w:rsidRPr="00412253">
        <w:rPr>
          <w:szCs w:val="24"/>
        </w:rPr>
        <w:t xml:space="preserve">School </w:t>
      </w:r>
      <w:r w:rsidR="00A80D6F">
        <w:rPr>
          <w:szCs w:val="24"/>
        </w:rPr>
        <w:t xml:space="preserve">Finance </w:t>
      </w:r>
      <w:r w:rsidR="00A80D6F" w:rsidRPr="00412253">
        <w:rPr>
          <w:szCs w:val="24"/>
        </w:rPr>
        <w:t>Support Service</w:t>
      </w:r>
      <w:r w:rsidR="008B4F1C" w:rsidRPr="00412253">
        <w:rPr>
          <w:szCs w:val="24"/>
        </w:rPr>
        <w:t xml:space="preserve"> to all users who have purchased support from the </w:t>
      </w:r>
      <w:r w:rsidR="00A80D6F">
        <w:rPr>
          <w:szCs w:val="24"/>
        </w:rPr>
        <w:t>service.</w:t>
      </w:r>
    </w:p>
    <w:p w:rsidR="00A80D6F" w:rsidRDefault="00A80D6F" w:rsidP="008B4F1C">
      <w:pPr>
        <w:pStyle w:val="BodyText2"/>
        <w:ind w:left="567" w:right="709"/>
        <w:rPr>
          <w:szCs w:val="24"/>
        </w:rPr>
      </w:pPr>
    </w:p>
    <w:p w:rsidR="008B4F1C" w:rsidRPr="00412253" w:rsidRDefault="008B4F1C" w:rsidP="008B4F1C">
      <w:pPr>
        <w:pStyle w:val="BodyText2"/>
        <w:ind w:left="567" w:right="709"/>
        <w:rPr>
          <w:szCs w:val="24"/>
        </w:rPr>
      </w:pPr>
      <w:r w:rsidRPr="00412253">
        <w:rPr>
          <w:szCs w:val="24"/>
        </w:rPr>
        <w:t>Your co-operation in meeting the Authority’s closedown deadlines is much appreciated.</w:t>
      </w:r>
    </w:p>
    <w:p w:rsidR="008B4F1C" w:rsidRPr="00412253" w:rsidRDefault="008B4F1C" w:rsidP="008B4F1C">
      <w:pPr>
        <w:widowControl/>
        <w:rPr>
          <w:rFonts w:ascii="Arial" w:hAnsi="Arial"/>
          <w:sz w:val="16"/>
          <w:szCs w:val="16"/>
        </w:rPr>
      </w:pPr>
      <w:r w:rsidRPr="00412253">
        <w:rPr>
          <w:sz w:val="16"/>
          <w:szCs w:val="16"/>
        </w:rPr>
        <w:br w:type="page"/>
      </w:r>
    </w:p>
    <w:p w:rsidR="000C023F" w:rsidRPr="007542AD" w:rsidRDefault="004A42EA" w:rsidP="000C023F">
      <w:pPr>
        <w:ind w:right="425"/>
        <w:jc w:val="right"/>
        <w:rPr>
          <w:rFonts w:ascii="Arial" w:hAnsi="Arial" w:cs="Arial"/>
          <w:b/>
        </w:rPr>
      </w:pPr>
      <w:bookmarkStart w:id="18" w:name="Appendix3"/>
      <w:r>
        <w:rPr>
          <w:rFonts w:ascii="Arial" w:hAnsi="Arial" w:cs="Arial"/>
          <w:b/>
        </w:rPr>
        <w:lastRenderedPageBreak/>
        <w:t xml:space="preserve">Appendix </w:t>
      </w:r>
      <w:r w:rsidR="000C023F" w:rsidRPr="007542AD">
        <w:rPr>
          <w:rFonts w:ascii="Arial" w:hAnsi="Arial" w:cs="Arial"/>
          <w:b/>
        </w:rPr>
        <w:t>3</w:t>
      </w:r>
    </w:p>
    <w:bookmarkEnd w:id="18"/>
    <w:p w:rsidR="00A8373A" w:rsidRPr="007542AD" w:rsidRDefault="000C023F" w:rsidP="00FE464B">
      <w:pPr>
        <w:ind w:right="425"/>
        <w:jc w:val="center"/>
        <w:rPr>
          <w:rFonts w:ascii="Arial" w:hAnsi="Arial" w:cs="Arial"/>
          <w:b/>
          <w:sz w:val="32"/>
          <w:szCs w:val="32"/>
          <w:u w:val="single"/>
        </w:rPr>
      </w:pPr>
      <w:r w:rsidRPr="007542AD">
        <w:rPr>
          <w:rFonts w:ascii="Arial" w:hAnsi="Arial" w:cs="Arial"/>
          <w:b/>
          <w:sz w:val="32"/>
          <w:szCs w:val="32"/>
          <w:u w:val="single"/>
        </w:rPr>
        <w:t xml:space="preserve">Example LBB </w:t>
      </w:r>
      <w:r w:rsidR="007542AD">
        <w:rPr>
          <w:rFonts w:ascii="Arial" w:hAnsi="Arial" w:cs="Arial"/>
          <w:b/>
          <w:sz w:val="32"/>
          <w:szCs w:val="32"/>
          <w:u w:val="single"/>
        </w:rPr>
        <w:t>End of Year Adjustment</w:t>
      </w:r>
      <w:r w:rsidR="00FE464B" w:rsidRPr="007542AD">
        <w:rPr>
          <w:rFonts w:ascii="Arial" w:hAnsi="Arial" w:cs="Arial"/>
          <w:b/>
          <w:sz w:val="32"/>
          <w:szCs w:val="32"/>
          <w:u w:val="single"/>
        </w:rPr>
        <w:t xml:space="preserve"> Form</w:t>
      </w:r>
      <w:r w:rsidRPr="007542AD">
        <w:rPr>
          <w:rFonts w:ascii="Arial" w:hAnsi="Arial" w:cs="Arial"/>
          <w:b/>
          <w:sz w:val="32"/>
          <w:szCs w:val="32"/>
          <w:u w:val="single"/>
        </w:rPr>
        <w:t xml:space="preserve"> </w:t>
      </w:r>
    </w:p>
    <w:p w:rsidR="007542AD" w:rsidRDefault="007542AD" w:rsidP="00FE464B">
      <w:pPr>
        <w:ind w:right="425"/>
        <w:jc w:val="center"/>
        <w:rPr>
          <w:b/>
          <w:sz w:val="16"/>
          <w:szCs w:val="16"/>
          <w:highlight w:val="yellow"/>
        </w:rPr>
      </w:pPr>
    </w:p>
    <w:p w:rsidR="007542AD" w:rsidRPr="00AE25FB" w:rsidRDefault="007542AD" w:rsidP="00FE464B">
      <w:pPr>
        <w:ind w:right="425"/>
        <w:jc w:val="center"/>
        <w:rPr>
          <w:b/>
          <w:sz w:val="16"/>
          <w:szCs w:val="16"/>
          <w:highlight w:val="yellow"/>
        </w:rPr>
        <w:sectPr w:rsidR="007542AD" w:rsidRPr="00AE25FB" w:rsidSect="00A9759E">
          <w:footerReference w:type="even" r:id="rId21"/>
          <w:footerReference w:type="default" r:id="rId22"/>
          <w:pgSz w:w="11906" w:h="16838" w:code="9"/>
          <w:pgMar w:top="568" w:right="282" w:bottom="426" w:left="709" w:header="720" w:footer="720" w:gutter="0"/>
          <w:cols w:space="720"/>
          <w:docGrid w:linePitch="360"/>
        </w:sectPr>
      </w:pPr>
      <w:r w:rsidRPr="007542AD">
        <w:rPr>
          <w:noProof/>
          <w:lang w:eastAsia="en-GB"/>
        </w:rPr>
        <w:drawing>
          <wp:inline distT="0" distB="0" distL="0" distR="0" wp14:anchorId="7A0CB48F" wp14:editId="5477CC02">
            <wp:extent cx="6934200" cy="811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31025" cy="8111584"/>
                    </a:xfrm>
                    <a:prstGeom prst="rect">
                      <a:avLst/>
                    </a:prstGeom>
                    <a:noFill/>
                    <a:ln>
                      <a:noFill/>
                    </a:ln>
                  </pic:spPr>
                </pic:pic>
              </a:graphicData>
            </a:graphic>
          </wp:inline>
        </w:drawing>
      </w:r>
    </w:p>
    <w:p w:rsidR="0010658B" w:rsidRDefault="0010658B" w:rsidP="0010658B">
      <w:pPr>
        <w:pStyle w:val="BodyText2"/>
        <w:tabs>
          <w:tab w:val="left" w:pos="480"/>
          <w:tab w:val="right" w:pos="10206"/>
        </w:tabs>
        <w:ind w:right="709"/>
        <w:jc w:val="right"/>
        <w:rPr>
          <w:rFonts w:cs="Arial"/>
          <w:b/>
          <w:sz w:val="32"/>
          <w:szCs w:val="32"/>
          <w:u w:val="single"/>
        </w:rPr>
      </w:pPr>
      <w:r w:rsidRPr="00A02BD2">
        <w:rPr>
          <w:rFonts w:cs="Arial"/>
          <w:b/>
        </w:rPr>
        <w:lastRenderedPageBreak/>
        <w:t xml:space="preserve">Appendix </w:t>
      </w:r>
      <w:r>
        <w:rPr>
          <w:rFonts w:cs="Arial"/>
          <w:b/>
        </w:rPr>
        <w:t>4</w:t>
      </w:r>
    </w:p>
    <w:p w:rsidR="0010658B" w:rsidRDefault="0010658B" w:rsidP="0010658B">
      <w:pPr>
        <w:pStyle w:val="BodyText2"/>
        <w:tabs>
          <w:tab w:val="left" w:pos="480"/>
          <w:tab w:val="right" w:pos="10206"/>
        </w:tabs>
        <w:ind w:right="709"/>
        <w:jc w:val="left"/>
        <w:rPr>
          <w:rFonts w:cs="Arial"/>
          <w:highlight w:val="yellow"/>
        </w:rPr>
      </w:pPr>
      <w:r w:rsidRPr="00A02BD2">
        <w:rPr>
          <w:rFonts w:cs="Arial"/>
          <w:b/>
          <w:sz w:val="32"/>
          <w:szCs w:val="32"/>
          <w:u w:val="single"/>
        </w:rPr>
        <w:t>Example</w:t>
      </w:r>
      <w:r>
        <w:rPr>
          <w:rFonts w:cs="Arial"/>
          <w:b/>
          <w:sz w:val="32"/>
          <w:szCs w:val="32"/>
          <w:u w:val="single"/>
        </w:rPr>
        <w:t xml:space="preserve"> </w:t>
      </w:r>
      <w:r w:rsidRPr="00A02BD2">
        <w:rPr>
          <w:rFonts w:cs="Arial"/>
          <w:b/>
          <w:sz w:val="32"/>
          <w:szCs w:val="32"/>
          <w:u w:val="single"/>
        </w:rPr>
        <w:t>of Analysis of Bank Movement 21</w:t>
      </w:r>
      <w:r w:rsidRPr="00A02BD2">
        <w:rPr>
          <w:rFonts w:cs="Arial"/>
          <w:b/>
          <w:sz w:val="32"/>
          <w:szCs w:val="32"/>
          <w:u w:val="single"/>
          <w:vertAlign w:val="superscript"/>
        </w:rPr>
        <w:t>st</w:t>
      </w:r>
      <w:r w:rsidRPr="00A02BD2">
        <w:rPr>
          <w:rFonts w:cs="Arial"/>
          <w:b/>
          <w:sz w:val="32"/>
          <w:szCs w:val="32"/>
          <w:u w:val="single"/>
        </w:rPr>
        <w:t xml:space="preserve"> – 31</w:t>
      </w:r>
      <w:r w:rsidRPr="00A02BD2">
        <w:rPr>
          <w:rFonts w:cs="Arial"/>
          <w:b/>
          <w:sz w:val="32"/>
          <w:szCs w:val="32"/>
          <w:u w:val="single"/>
          <w:vertAlign w:val="superscript"/>
        </w:rPr>
        <w:t>st</w:t>
      </w:r>
      <w:r w:rsidRPr="00A02BD2">
        <w:rPr>
          <w:rFonts w:cs="Arial"/>
          <w:b/>
          <w:sz w:val="32"/>
          <w:szCs w:val="32"/>
          <w:u w:val="single"/>
        </w:rPr>
        <w:t xml:space="preserve"> March 18</w:t>
      </w:r>
      <w:r w:rsidR="00AE1932" w:rsidRPr="00A02BD2">
        <w:rPr>
          <w:rFonts w:cs="Arial"/>
          <w:b/>
          <w:sz w:val="32"/>
          <w:szCs w:val="32"/>
          <w:u w:val="single"/>
        </w:rPr>
        <w:t xml:space="preserve"> </w:t>
      </w:r>
      <w:bookmarkStart w:id="19" w:name="Appendix4"/>
      <w:bookmarkEnd w:id="19"/>
      <w:r w:rsidRPr="0010658B">
        <w:rPr>
          <w:noProof/>
        </w:rPr>
        <w:drawing>
          <wp:inline distT="0" distB="0" distL="0" distR="0">
            <wp:extent cx="6911855" cy="9194224"/>
            <wp:effectExtent l="0" t="0" r="381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12884" cy="9195593"/>
                    </a:xfrm>
                    <a:prstGeom prst="rect">
                      <a:avLst/>
                    </a:prstGeom>
                    <a:noFill/>
                    <a:ln>
                      <a:noFill/>
                    </a:ln>
                  </pic:spPr>
                </pic:pic>
              </a:graphicData>
            </a:graphic>
          </wp:inline>
        </w:drawing>
      </w:r>
    </w:p>
    <w:p w:rsidR="004036A2" w:rsidRDefault="004036A2" w:rsidP="004036A2">
      <w:pPr>
        <w:pStyle w:val="BodyText2"/>
        <w:ind w:right="709"/>
        <w:jc w:val="right"/>
        <w:rPr>
          <w:noProof/>
          <w:highlight w:val="yellow"/>
          <w:lang w:eastAsia="en-GB"/>
        </w:rPr>
      </w:pPr>
      <w:r w:rsidRPr="00A02BD2">
        <w:rPr>
          <w:rFonts w:cs="Arial"/>
          <w:b/>
          <w:sz w:val="28"/>
          <w:szCs w:val="28"/>
        </w:rPr>
        <w:lastRenderedPageBreak/>
        <w:t>Example of Capital Detail Form</w:t>
      </w:r>
      <w:r w:rsidRPr="00A02BD2">
        <w:rPr>
          <w:rFonts w:cs="Arial"/>
          <w:b/>
        </w:rPr>
        <w:t xml:space="preserve">                                </w:t>
      </w:r>
      <w:r w:rsidR="00C22385" w:rsidRPr="00A02BD2">
        <w:rPr>
          <w:rFonts w:cs="Arial"/>
          <w:b/>
        </w:rPr>
        <w:t>Appendix</w:t>
      </w:r>
      <w:r w:rsidR="008246CD" w:rsidRPr="00A02BD2">
        <w:rPr>
          <w:rFonts w:cs="Arial"/>
          <w:b/>
        </w:rPr>
        <w:t xml:space="preserve"> 5</w:t>
      </w:r>
      <w:bookmarkStart w:id="20" w:name="Appendix7"/>
      <w:bookmarkEnd w:id="20"/>
      <w:r w:rsidRPr="00A02BD2">
        <w:rPr>
          <w:rFonts w:cs="Arial"/>
          <w:b/>
        </w:rPr>
        <w:t xml:space="preserve"> </w:t>
      </w:r>
      <w:r w:rsidRPr="004036A2">
        <w:rPr>
          <w:noProof/>
          <w:lang w:eastAsia="en-GB"/>
        </w:rPr>
        <w:drawing>
          <wp:inline distT="0" distB="0" distL="0" distR="0" wp14:anchorId="37D6C0FA" wp14:editId="44B614C8">
            <wp:extent cx="6198316" cy="9410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8316" cy="9410700"/>
                    </a:xfrm>
                    <a:prstGeom prst="rect">
                      <a:avLst/>
                    </a:prstGeom>
                    <a:noFill/>
                    <a:ln>
                      <a:noFill/>
                    </a:ln>
                  </pic:spPr>
                </pic:pic>
              </a:graphicData>
            </a:graphic>
          </wp:inline>
        </w:drawing>
      </w:r>
    </w:p>
    <w:p w:rsidR="00BD1DEE" w:rsidRDefault="005D547E" w:rsidP="005D547E">
      <w:pPr>
        <w:widowControl/>
        <w:jc w:val="right"/>
        <w:rPr>
          <w:rFonts w:ascii="Arial" w:hAnsi="Arial" w:cs="Arial"/>
          <w:b/>
          <w:szCs w:val="24"/>
        </w:rPr>
      </w:pPr>
      <w:r>
        <w:rPr>
          <w:rFonts w:ascii="Arial" w:hAnsi="Arial" w:cs="Arial"/>
          <w:b/>
          <w:sz w:val="32"/>
          <w:szCs w:val="32"/>
        </w:rPr>
        <w:lastRenderedPageBreak/>
        <w:t>Example of Year</w:t>
      </w:r>
      <w:r w:rsidRPr="009B5E5F">
        <w:rPr>
          <w:rFonts w:ascii="Arial" w:hAnsi="Arial" w:cs="Arial"/>
          <w:b/>
          <w:sz w:val="32"/>
          <w:szCs w:val="32"/>
        </w:rPr>
        <w:t>–End Financial Statement</w:t>
      </w:r>
      <w:r>
        <w:rPr>
          <w:rFonts w:ascii="Arial" w:hAnsi="Arial" w:cs="Arial"/>
          <w:b/>
          <w:szCs w:val="24"/>
        </w:rPr>
        <w:tab/>
      </w:r>
      <w:r>
        <w:rPr>
          <w:rFonts w:ascii="Arial" w:hAnsi="Arial" w:cs="Arial"/>
          <w:b/>
          <w:szCs w:val="24"/>
        </w:rPr>
        <w:tab/>
      </w:r>
      <w:r>
        <w:rPr>
          <w:rFonts w:ascii="Arial" w:hAnsi="Arial" w:cs="Arial"/>
          <w:b/>
          <w:szCs w:val="24"/>
        </w:rPr>
        <w:tab/>
      </w:r>
      <w:r w:rsidR="008C20FC" w:rsidRPr="008C20FC">
        <w:rPr>
          <w:rFonts w:ascii="Arial" w:hAnsi="Arial" w:cs="Arial"/>
          <w:b/>
          <w:szCs w:val="24"/>
        </w:rPr>
        <w:t>Append</w:t>
      </w:r>
      <w:bookmarkStart w:id="21" w:name="YearEndFinancialStatement"/>
      <w:bookmarkEnd w:id="21"/>
      <w:r w:rsidR="008C20FC" w:rsidRPr="008C20FC">
        <w:rPr>
          <w:rFonts w:ascii="Arial" w:hAnsi="Arial" w:cs="Arial"/>
          <w:b/>
          <w:szCs w:val="24"/>
        </w:rPr>
        <w:t>ix 6</w:t>
      </w:r>
    </w:p>
    <w:p w:rsidR="00BD1DEE" w:rsidRDefault="00BD1DEE" w:rsidP="005D547E">
      <w:pPr>
        <w:widowControl/>
        <w:jc w:val="right"/>
        <w:rPr>
          <w:rFonts w:ascii="Arial" w:hAnsi="Arial" w:cs="Arial"/>
          <w:b/>
          <w:szCs w:val="24"/>
        </w:rPr>
      </w:pPr>
    </w:p>
    <w:p w:rsidR="00F20D23" w:rsidRPr="009B5E5F" w:rsidRDefault="00AE2C99" w:rsidP="005D547E">
      <w:pPr>
        <w:widowControl/>
        <w:jc w:val="right"/>
        <w:rPr>
          <w:rFonts w:ascii="Arial" w:hAnsi="Arial" w:cs="Arial"/>
          <w:b/>
          <w:sz w:val="32"/>
          <w:szCs w:val="32"/>
        </w:rPr>
      </w:pPr>
      <w:r w:rsidRPr="00AE2C99">
        <w:rPr>
          <w:noProof/>
        </w:rPr>
        <w:drawing>
          <wp:inline distT="0" distB="0" distL="0" distR="0">
            <wp:extent cx="6647111" cy="907224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9294" cy="9102521"/>
                    </a:xfrm>
                    <a:prstGeom prst="rect">
                      <a:avLst/>
                    </a:prstGeom>
                    <a:noFill/>
                    <a:ln>
                      <a:noFill/>
                    </a:ln>
                  </pic:spPr>
                </pic:pic>
              </a:graphicData>
            </a:graphic>
          </wp:inline>
        </w:drawing>
      </w:r>
    </w:p>
    <w:p w:rsidR="007E6FD4" w:rsidRDefault="00F20D23" w:rsidP="005D547E">
      <w:pPr>
        <w:widowControl/>
        <w:rPr>
          <w:rFonts w:ascii="Arial" w:hAnsi="Arial" w:cs="Arial"/>
          <w:b/>
          <w:szCs w:val="24"/>
        </w:rPr>
      </w:pPr>
      <w:r>
        <w:rPr>
          <w:rFonts w:ascii="Arial" w:hAnsi="Arial" w:cs="Arial"/>
          <w:b/>
          <w:szCs w:val="24"/>
          <w:highlight w:val="yellow"/>
        </w:rPr>
        <w:br w:type="page"/>
      </w:r>
      <w:r w:rsidR="00B03686" w:rsidRPr="00AE25FB">
        <w:rPr>
          <w:rFonts w:ascii="Arial" w:hAnsi="Arial" w:cs="Arial"/>
          <w:b/>
          <w:noProof/>
          <w:snapToGrid/>
          <w:sz w:val="36"/>
          <w:szCs w:val="36"/>
          <w:highlight w:val="yellow"/>
          <w:lang w:eastAsia="en-GB"/>
        </w:rPr>
        <w:lastRenderedPageBreak/>
        <mc:AlternateContent>
          <mc:Choice Requires="wpi">
            <w:drawing>
              <wp:anchor distT="0" distB="0" distL="114300" distR="114300" simplePos="0" relativeHeight="251657728" behindDoc="0" locked="0" layoutInCell="1" allowOverlap="1" wp14:anchorId="7C0BE53E" wp14:editId="6F668251">
                <wp:simplePos x="0" y="0"/>
                <wp:positionH relativeFrom="column">
                  <wp:posOffset>723265</wp:posOffset>
                </wp:positionH>
                <wp:positionV relativeFrom="paragraph">
                  <wp:posOffset>203835</wp:posOffset>
                </wp:positionV>
                <wp:extent cx="3485515" cy="371475"/>
                <wp:effectExtent l="8890" t="13335" r="10795" b="15240"/>
                <wp:wrapNone/>
                <wp:docPr id="9" name="Ink 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spect="1" noEditPoints="1" noChangeArrowheads="1" noChangeShapeType="1"/>
                        </w14:cNvContentPartPr>
                      </w14:nvContentPartPr>
                      <w14:xfrm>
                        <a:off x="0" y="0"/>
                        <a:ext cx="3485515" cy="371475"/>
                      </w14:xfrm>
                    </w14:contentPart>
                  </a:graphicData>
                </a:graphic>
                <wp14:sizeRelH relativeFrom="page">
                  <wp14:pctWidth>0</wp14:pctWidth>
                </wp14:sizeRelH>
                <wp14:sizeRelV relativeFrom="page">
                  <wp14:pctHeight>0</wp14:pctHeight>
                </wp14:sizeRelV>
              </wp:anchor>
            </w:drawing>
          </mc:Choice>
        </mc:AlternateContent>
      </w:r>
      <w:r w:rsidR="00B03686" w:rsidRPr="00AE25FB">
        <w:rPr>
          <w:rFonts w:ascii="Arial" w:hAnsi="Arial" w:cs="Arial"/>
          <w:b/>
          <w:noProof/>
          <w:snapToGrid/>
          <w:sz w:val="36"/>
          <w:szCs w:val="36"/>
          <w:highlight w:val="yellow"/>
          <w:lang w:eastAsia="en-GB"/>
        </w:rPr>
        <mc:AlternateContent>
          <mc:Choice Requires="wpi">
            <w:drawing>
              <wp:anchor distT="0" distB="0" distL="114300" distR="114300" simplePos="0" relativeHeight="251658752" behindDoc="0" locked="0" layoutInCell="1" allowOverlap="1" wp14:anchorId="4AA254F0" wp14:editId="50A14A3C">
                <wp:simplePos x="0" y="0"/>
                <wp:positionH relativeFrom="column">
                  <wp:posOffset>1223645</wp:posOffset>
                </wp:positionH>
                <wp:positionV relativeFrom="paragraph">
                  <wp:posOffset>66040</wp:posOffset>
                </wp:positionV>
                <wp:extent cx="3424555" cy="2397760"/>
                <wp:effectExtent l="13970" t="8890" r="9525" b="12700"/>
                <wp:wrapNone/>
                <wp:docPr id="8" name="Ink 3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3424555" cy="2397760"/>
                      </w14:xfrm>
                    </w14:contentPart>
                  </a:graphicData>
                </a:graphic>
                <wp14:sizeRelH relativeFrom="page">
                  <wp14:pctWidth>0</wp14:pctWidth>
                </wp14:sizeRelH>
                <wp14:sizeRelV relativeFrom="page">
                  <wp14:pctHeight>0</wp14:pctHeight>
                </wp14:sizeRelV>
              </wp:anchor>
            </w:drawing>
          </mc:Choice>
        </mc:AlternateContent>
      </w:r>
      <w:r w:rsidR="004036A2" w:rsidRPr="00FE464B">
        <w:rPr>
          <w:rFonts w:ascii="Arial" w:hAnsi="Arial" w:cs="Arial"/>
          <w:b/>
          <w:sz w:val="28"/>
          <w:szCs w:val="28"/>
          <w:u w:val="single"/>
        </w:rPr>
        <w:t>Year End Requirements Checklist</w:t>
      </w:r>
      <w:r w:rsidR="004036A2">
        <w:rPr>
          <w:rFonts w:ascii="Arial" w:hAnsi="Arial" w:cs="Arial"/>
          <w:b/>
          <w:sz w:val="28"/>
          <w:szCs w:val="28"/>
          <w:u w:val="single"/>
        </w:rPr>
        <w:t xml:space="preserve">  </w:t>
      </w:r>
      <w:r w:rsidR="004036A2" w:rsidRPr="004036A2">
        <w:rPr>
          <w:rFonts w:ascii="Arial" w:hAnsi="Arial" w:cs="Arial"/>
          <w:b/>
          <w:sz w:val="28"/>
          <w:szCs w:val="28"/>
        </w:rPr>
        <w:t xml:space="preserve">                                                    </w:t>
      </w:r>
      <w:r w:rsidR="007E6FD4" w:rsidRPr="00FE464B">
        <w:rPr>
          <w:rFonts w:ascii="Arial" w:hAnsi="Arial" w:cs="Arial"/>
          <w:b/>
          <w:szCs w:val="24"/>
        </w:rPr>
        <w:t xml:space="preserve">Appendix </w:t>
      </w:r>
      <w:r>
        <w:rPr>
          <w:rFonts w:ascii="Arial" w:hAnsi="Arial" w:cs="Arial"/>
          <w:b/>
          <w:szCs w:val="24"/>
        </w:rPr>
        <w:t>7</w:t>
      </w:r>
    </w:p>
    <w:p w:rsidR="004B476F" w:rsidRPr="00FE464B" w:rsidRDefault="004B476F" w:rsidP="004036A2">
      <w:pPr>
        <w:jc w:val="center"/>
        <w:rPr>
          <w:rFonts w:ascii="Arial" w:hAnsi="Arial" w:cs="Arial"/>
          <w:b/>
          <w:szCs w:val="24"/>
        </w:rPr>
      </w:pPr>
    </w:p>
    <w:tbl>
      <w:tblPr>
        <w:tblpPr w:leftFromText="180" w:rightFromText="180" w:vertAnchor="page" w:horzAnchor="margin" w:tblpY="1636"/>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6"/>
        <w:gridCol w:w="1534"/>
        <w:gridCol w:w="850"/>
        <w:gridCol w:w="4254"/>
        <w:gridCol w:w="957"/>
      </w:tblGrid>
      <w:tr w:rsidR="006516CF" w:rsidRPr="00AE25FB" w:rsidTr="00255F5B">
        <w:trPr>
          <w:trHeight w:val="269"/>
        </w:trPr>
        <w:tc>
          <w:tcPr>
            <w:tcW w:w="1588" w:type="pct"/>
            <w:shd w:val="solid" w:color="000000" w:fill="FFFFFF"/>
          </w:tcPr>
          <w:p w:rsidR="006516CF" w:rsidRPr="00757B18" w:rsidRDefault="006516CF" w:rsidP="006516CF">
            <w:pPr>
              <w:rPr>
                <w:rFonts w:ascii="Arial" w:hAnsi="Arial" w:cs="Arial"/>
                <w:b/>
                <w:bCs/>
                <w:sz w:val="28"/>
                <w:szCs w:val="28"/>
              </w:rPr>
            </w:pPr>
            <w:bookmarkStart w:id="22" w:name="YearEndRequirements"/>
            <w:r w:rsidRPr="00757B18">
              <w:rPr>
                <w:rFonts w:ascii="Arial" w:hAnsi="Arial" w:cs="Arial"/>
                <w:b/>
                <w:bCs/>
                <w:sz w:val="28"/>
                <w:szCs w:val="28"/>
              </w:rPr>
              <w:t>What</w:t>
            </w:r>
          </w:p>
        </w:tc>
        <w:tc>
          <w:tcPr>
            <w:tcW w:w="689" w:type="pct"/>
            <w:shd w:val="solid" w:color="000000" w:fill="FFFFFF"/>
          </w:tcPr>
          <w:p w:rsidR="006516CF" w:rsidRPr="00757B18" w:rsidRDefault="006516CF" w:rsidP="006516CF">
            <w:pPr>
              <w:rPr>
                <w:rFonts w:ascii="Arial" w:hAnsi="Arial" w:cs="Arial"/>
                <w:b/>
                <w:bCs/>
                <w:sz w:val="28"/>
                <w:szCs w:val="28"/>
              </w:rPr>
            </w:pPr>
            <w:r w:rsidRPr="00757B18">
              <w:rPr>
                <w:rFonts w:ascii="Arial" w:hAnsi="Arial" w:cs="Arial"/>
                <w:b/>
                <w:bCs/>
                <w:sz w:val="28"/>
                <w:szCs w:val="28"/>
              </w:rPr>
              <w:t>When</w:t>
            </w:r>
          </w:p>
        </w:tc>
        <w:tc>
          <w:tcPr>
            <w:tcW w:w="382" w:type="pct"/>
            <w:shd w:val="solid" w:color="000000" w:fill="FFFFFF"/>
          </w:tcPr>
          <w:p w:rsidR="006516CF" w:rsidRPr="00757B18" w:rsidRDefault="006516CF" w:rsidP="006516CF">
            <w:pPr>
              <w:rPr>
                <w:rFonts w:ascii="Arial" w:hAnsi="Arial" w:cs="Arial"/>
                <w:b/>
                <w:bCs/>
                <w:sz w:val="28"/>
                <w:szCs w:val="28"/>
              </w:rPr>
            </w:pPr>
            <w:r w:rsidRPr="00757B18">
              <w:rPr>
                <w:rFonts w:ascii="Arial" w:hAnsi="Arial" w:cs="Arial"/>
                <w:b/>
                <w:bCs/>
                <w:sz w:val="28"/>
                <w:szCs w:val="28"/>
              </w:rPr>
              <w:t>How</w:t>
            </w:r>
          </w:p>
        </w:tc>
        <w:tc>
          <w:tcPr>
            <w:tcW w:w="1911" w:type="pct"/>
            <w:shd w:val="solid" w:color="000000" w:fill="FFFFFF"/>
          </w:tcPr>
          <w:p w:rsidR="006516CF" w:rsidRPr="00757B18" w:rsidRDefault="006516CF" w:rsidP="006516CF">
            <w:pPr>
              <w:rPr>
                <w:rFonts w:ascii="Arial" w:hAnsi="Arial" w:cs="Arial"/>
                <w:b/>
                <w:bCs/>
                <w:sz w:val="28"/>
                <w:szCs w:val="28"/>
              </w:rPr>
            </w:pPr>
            <w:r w:rsidRPr="00757B18">
              <w:rPr>
                <w:rFonts w:ascii="Arial" w:hAnsi="Arial" w:cs="Arial"/>
                <w:b/>
                <w:bCs/>
                <w:sz w:val="28"/>
                <w:szCs w:val="28"/>
              </w:rPr>
              <w:t>Where</w:t>
            </w:r>
          </w:p>
        </w:tc>
        <w:tc>
          <w:tcPr>
            <w:tcW w:w="430" w:type="pct"/>
            <w:shd w:val="solid" w:color="000000" w:fill="FFFFFF"/>
          </w:tcPr>
          <w:p w:rsidR="006516CF" w:rsidRPr="00757B18" w:rsidRDefault="006516CF" w:rsidP="006516CF">
            <w:pPr>
              <w:rPr>
                <w:rFonts w:ascii="Arial" w:hAnsi="Arial" w:cs="Arial"/>
                <w:b/>
                <w:bCs/>
                <w:sz w:val="28"/>
                <w:szCs w:val="28"/>
              </w:rPr>
            </w:pPr>
            <w:r w:rsidRPr="00757B18">
              <w:rPr>
                <w:rFonts w:ascii="Arial" w:hAnsi="Arial" w:cs="Arial"/>
                <w:b/>
                <w:bCs/>
                <w:sz w:val="28"/>
                <w:szCs w:val="28"/>
              </w:rPr>
              <w:t>Done</w:t>
            </w:r>
          </w:p>
        </w:tc>
      </w:tr>
      <w:tr w:rsidR="006516CF" w:rsidRPr="00AE25FB" w:rsidTr="00255F5B">
        <w:trPr>
          <w:trHeight w:val="269"/>
        </w:trPr>
        <w:tc>
          <w:tcPr>
            <w:tcW w:w="1588" w:type="pct"/>
            <w:shd w:val="clear" w:color="auto" w:fill="auto"/>
          </w:tcPr>
          <w:p w:rsidR="006516CF" w:rsidRPr="00757B18" w:rsidRDefault="006516CF" w:rsidP="00A71F60">
            <w:pPr>
              <w:rPr>
                <w:rFonts w:ascii="Arial" w:hAnsi="Arial" w:cs="Arial"/>
              </w:rPr>
            </w:pPr>
            <w:r w:rsidRPr="00757B18">
              <w:rPr>
                <w:rFonts w:ascii="Arial" w:hAnsi="Arial" w:cs="Arial"/>
              </w:rPr>
              <w:t>Bank Reconciliation</w:t>
            </w:r>
            <w:r w:rsidR="00A71F60" w:rsidRPr="00757B18">
              <w:rPr>
                <w:rFonts w:ascii="Arial" w:hAnsi="Arial" w:cs="Arial"/>
              </w:rPr>
              <w:t xml:space="preserve"> </w:t>
            </w:r>
          </w:p>
          <w:p w:rsidR="00A71F60" w:rsidRPr="00757B18" w:rsidRDefault="00A71F60" w:rsidP="00A71F60">
            <w:pPr>
              <w:rPr>
                <w:rFonts w:ascii="Arial" w:hAnsi="Arial" w:cs="Arial"/>
              </w:rPr>
            </w:pP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7A06EC" w:rsidP="006516CF">
            <w:pPr>
              <w:rPr>
                <w:rFonts w:ascii="Arial" w:hAnsi="Arial" w:cs="Arial"/>
              </w:rPr>
            </w:pPr>
            <w:hyperlink r:id="rId29" w:history="1">
              <w:r w:rsidR="006516CF" w:rsidRPr="00757B18">
                <w:rPr>
                  <w:rStyle w:val="Hyperlink"/>
                  <w:rFonts w:ascii="Arial" w:hAnsi="Arial" w:cs="Arial"/>
                </w:rPr>
                <w:t>Schools.accountancy@barnet.gov.uk</w:t>
              </w:r>
            </w:hyperlink>
          </w:p>
        </w:tc>
        <w:tc>
          <w:tcPr>
            <w:tcW w:w="430" w:type="pct"/>
            <w:shd w:val="clear" w:color="auto" w:fill="auto"/>
          </w:tcPr>
          <w:p w:rsidR="006516CF" w:rsidRPr="00757B18" w:rsidRDefault="006516CF" w:rsidP="006516CF">
            <w:pPr>
              <w:rPr>
                <w:rFonts w:ascii="Arial" w:hAnsi="Arial" w:cs="Arial"/>
              </w:rPr>
            </w:pPr>
          </w:p>
        </w:tc>
      </w:tr>
      <w:tr w:rsidR="006516CF" w:rsidRPr="00AE25FB" w:rsidTr="00255F5B">
        <w:trPr>
          <w:trHeight w:val="792"/>
        </w:trPr>
        <w:tc>
          <w:tcPr>
            <w:tcW w:w="1588" w:type="pct"/>
            <w:shd w:val="clear" w:color="auto" w:fill="auto"/>
          </w:tcPr>
          <w:p w:rsidR="006516CF" w:rsidRPr="00757B18" w:rsidRDefault="006516CF" w:rsidP="006516CF">
            <w:pPr>
              <w:rPr>
                <w:rFonts w:ascii="Arial" w:hAnsi="Arial" w:cs="Arial"/>
              </w:rPr>
            </w:pPr>
            <w:r w:rsidRPr="00757B18">
              <w:rPr>
                <w:rFonts w:ascii="Arial" w:hAnsi="Arial" w:cs="Arial"/>
              </w:rPr>
              <w:t>Unpresented Cheques/Income list –</w:t>
            </w:r>
            <w:r w:rsidRPr="00757B18">
              <w:rPr>
                <w:rFonts w:ascii="Arial" w:hAnsi="Arial" w:cs="Arial"/>
                <w:b/>
              </w:rPr>
              <w:t>Please ensure LBB transactions are indicated</w:t>
            </w: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7A06EC" w:rsidP="006516CF">
            <w:pPr>
              <w:rPr>
                <w:rFonts w:ascii="Arial" w:hAnsi="Arial" w:cs="Arial"/>
              </w:rPr>
            </w:pPr>
            <w:hyperlink r:id="rId30" w:history="1">
              <w:r w:rsidR="006516CF" w:rsidRPr="00757B18">
                <w:rPr>
                  <w:rStyle w:val="Hyperlink"/>
                  <w:rFonts w:ascii="Arial" w:hAnsi="Arial" w:cs="Arial"/>
                </w:rPr>
                <w:t>Schools.accountancy@barnet.gov.uk</w:t>
              </w:r>
            </w:hyperlink>
          </w:p>
          <w:p w:rsidR="006516CF" w:rsidRPr="00757B18" w:rsidRDefault="006516CF" w:rsidP="006516CF">
            <w:pPr>
              <w:rPr>
                <w:rFonts w:ascii="Arial" w:hAnsi="Arial" w:cs="Arial"/>
                <w:b/>
              </w:rPr>
            </w:pPr>
          </w:p>
        </w:tc>
        <w:tc>
          <w:tcPr>
            <w:tcW w:w="430" w:type="pct"/>
            <w:shd w:val="clear" w:color="auto" w:fill="auto"/>
          </w:tcPr>
          <w:p w:rsidR="006516CF" w:rsidRPr="00AE25FB" w:rsidRDefault="006516CF" w:rsidP="006516CF">
            <w:pPr>
              <w:rPr>
                <w:rFonts w:ascii="Arial" w:hAnsi="Arial" w:cs="Arial"/>
                <w:b/>
                <w:highlight w:val="yellow"/>
              </w:rPr>
            </w:pPr>
          </w:p>
        </w:tc>
      </w:tr>
      <w:tr w:rsidR="006516CF" w:rsidRPr="00AE25FB" w:rsidTr="00255F5B">
        <w:trPr>
          <w:trHeight w:val="283"/>
        </w:trPr>
        <w:tc>
          <w:tcPr>
            <w:tcW w:w="1588" w:type="pct"/>
            <w:shd w:val="clear" w:color="auto" w:fill="auto"/>
          </w:tcPr>
          <w:p w:rsidR="006516CF" w:rsidRPr="00757B18" w:rsidRDefault="006516CF" w:rsidP="006516CF">
            <w:pPr>
              <w:rPr>
                <w:rFonts w:ascii="Arial" w:hAnsi="Arial" w:cs="Arial"/>
              </w:rPr>
            </w:pPr>
            <w:r w:rsidRPr="00757B18">
              <w:rPr>
                <w:rFonts w:ascii="Arial" w:hAnsi="Arial" w:cs="Arial"/>
              </w:rPr>
              <w:t>Posting Summary</w:t>
            </w:r>
          </w:p>
          <w:p w:rsidR="006516CF" w:rsidRPr="00757B18" w:rsidRDefault="006516CF" w:rsidP="006516CF">
            <w:pPr>
              <w:rPr>
                <w:rFonts w:ascii="Arial" w:hAnsi="Arial" w:cs="Arial"/>
              </w:rPr>
            </w:pP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7A06EC" w:rsidP="006516CF">
            <w:pPr>
              <w:rPr>
                <w:rFonts w:ascii="Arial" w:hAnsi="Arial" w:cs="Arial"/>
                <w:b/>
              </w:rPr>
            </w:pPr>
            <w:hyperlink r:id="rId31" w:history="1">
              <w:r w:rsidR="006516CF" w:rsidRPr="00757B18">
                <w:rPr>
                  <w:rStyle w:val="Hyperlink"/>
                  <w:rFonts w:ascii="Arial" w:hAnsi="Arial" w:cs="Arial"/>
                </w:rPr>
                <w:t>Schools.accountancy@barnet.gov.uk</w:t>
              </w:r>
            </w:hyperlink>
          </w:p>
        </w:tc>
        <w:tc>
          <w:tcPr>
            <w:tcW w:w="430" w:type="pct"/>
            <w:shd w:val="clear" w:color="auto" w:fill="auto"/>
          </w:tcPr>
          <w:p w:rsidR="006516CF" w:rsidRPr="00AE25FB" w:rsidRDefault="006516CF" w:rsidP="006516CF">
            <w:pPr>
              <w:rPr>
                <w:rFonts w:ascii="Arial" w:hAnsi="Arial" w:cs="Arial"/>
                <w:b/>
                <w:highlight w:val="yellow"/>
              </w:rPr>
            </w:pPr>
          </w:p>
        </w:tc>
      </w:tr>
      <w:tr w:rsidR="006516CF" w:rsidRPr="00AE25FB" w:rsidTr="00255F5B">
        <w:trPr>
          <w:trHeight w:val="283"/>
        </w:trPr>
        <w:tc>
          <w:tcPr>
            <w:tcW w:w="1588" w:type="pct"/>
            <w:shd w:val="clear" w:color="auto" w:fill="auto"/>
          </w:tcPr>
          <w:p w:rsidR="006516CF" w:rsidRPr="00757B18" w:rsidRDefault="006516CF" w:rsidP="006516CF">
            <w:pPr>
              <w:rPr>
                <w:rFonts w:ascii="Arial" w:hAnsi="Arial" w:cs="Arial"/>
              </w:rPr>
            </w:pPr>
            <w:r w:rsidRPr="00757B18">
              <w:rPr>
                <w:rFonts w:ascii="Arial" w:hAnsi="Arial" w:cs="Arial"/>
              </w:rPr>
              <w:t>Capital Detail Form</w:t>
            </w:r>
          </w:p>
          <w:p w:rsidR="006516CF" w:rsidRPr="00757B18" w:rsidRDefault="006516CF" w:rsidP="006516CF">
            <w:pPr>
              <w:rPr>
                <w:rFonts w:ascii="Arial" w:hAnsi="Arial" w:cs="Arial"/>
              </w:rPr>
            </w:pP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7A06EC" w:rsidP="006516CF">
            <w:pPr>
              <w:rPr>
                <w:rFonts w:ascii="Arial" w:hAnsi="Arial" w:cs="Arial"/>
              </w:rPr>
            </w:pPr>
            <w:hyperlink r:id="rId32" w:history="1">
              <w:r w:rsidR="006516CF" w:rsidRPr="00757B18">
                <w:rPr>
                  <w:rStyle w:val="Hyperlink"/>
                  <w:rFonts w:ascii="Arial" w:hAnsi="Arial" w:cs="Arial"/>
                </w:rPr>
                <w:t>Schools.accountancy@barnet.gov.uk</w:t>
              </w:r>
            </w:hyperlink>
          </w:p>
        </w:tc>
        <w:tc>
          <w:tcPr>
            <w:tcW w:w="430" w:type="pct"/>
            <w:shd w:val="clear" w:color="auto" w:fill="auto"/>
          </w:tcPr>
          <w:p w:rsidR="006516CF" w:rsidRPr="00AE25FB" w:rsidRDefault="006516CF" w:rsidP="006516CF">
            <w:pPr>
              <w:rPr>
                <w:rFonts w:ascii="Arial" w:hAnsi="Arial" w:cs="Arial"/>
                <w:b/>
                <w:highlight w:val="yellow"/>
              </w:rPr>
            </w:pPr>
          </w:p>
        </w:tc>
      </w:tr>
      <w:tr w:rsidR="006516CF" w:rsidRPr="00AE25FB" w:rsidTr="00255F5B">
        <w:trPr>
          <w:trHeight w:val="283"/>
        </w:trPr>
        <w:tc>
          <w:tcPr>
            <w:tcW w:w="1588" w:type="pct"/>
            <w:shd w:val="clear" w:color="auto" w:fill="auto"/>
          </w:tcPr>
          <w:p w:rsidR="006516CF" w:rsidRPr="00757B18" w:rsidRDefault="00757B18" w:rsidP="006516CF">
            <w:pPr>
              <w:rPr>
                <w:rFonts w:ascii="Arial" w:hAnsi="Arial" w:cs="Arial"/>
              </w:rPr>
            </w:pPr>
            <w:r w:rsidRPr="00757B18">
              <w:rPr>
                <w:rFonts w:ascii="Arial" w:hAnsi="Arial" w:cs="Arial"/>
              </w:rPr>
              <w:t>End of Year Adjustments Form</w:t>
            </w:r>
          </w:p>
          <w:p w:rsidR="006516CF" w:rsidRPr="00757B18" w:rsidRDefault="004A1BCB" w:rsidP="006516CF">
            <w:pPr>
              <w:rPr>
                <w:rFonts w:ascii="Arial" w:hAnsi="Arial" w:cs="Arial"/>
              </w:rPr>
            </w:pPr>
            <w:r>
              <w:rPr>
                <w:rFonts w:ascii="Arial" w:hAnsi="Arial" w:cs="Arial"/>
              </w:rPr>
              <w:t>Creditors/Debtors/RIA/PIA</w:t>
            </w:r>
          </w:p>
        </w:tc>
        <w:tc>
          <w:tcPr>
            <w:tcW w:w="689" w:type="pct"/>
            <w:shd w:val="clear" w:color="auto" w:fill="auto"/>
          </w:tcPr>
          <w:p w:rsidR="006516CF" w:rsidRPr="00757B18" w:rsidRDefault="006516CF" w:rsidP="00757B18">
            <w:pPr>
              <w:rPr>
                <w:rFonts w:ascii="Arial" w:hAnsi="Arial" w:cs="Arial"/>
              </w:rPr>
            </w:pPr>
            <w:r w:rsidRPr="00757B18">
              <w:rPr>
                <w:rFonts w:ascii="Arial" w:hAnsi="Arial" w:cs="Arial"/>
              </w:rPr>
              <w:t>2</w:t>
            </w:r>
            <w:r w:rsidR="00757B18" w:rsidRPr="00757B18">
              <w:rPr>
                <w:rFonts w:ascii="Arial" w:hAnsi="Arial" w:cs="Arial"/>
              </w:rPr>
              <w:t>8</w:t>
            </w:r>
            <w:r w:rsidRPr="00757B18">
              <w:rPr>
                <w:rFonts w:ascii="Arial" w:hAnsi="Arial" w:cs="Arial"/>
                <w:vertAlign w:val="superscript"/>
              </w:rPr>
              <w:t>th</w:t>
            </w:r>
            <w:r w:rsidRPr="00757B18">
              <w:rPr>
                <w:rFonts w:ascii="Arial" w:hAnsi="Arial" w:cs="Arial"/>
              </w:rPr>
              <w:t xml:space="preserve">  March</w:t>
            </w:r>
          </w:p>
        </w:tc>
        <w:tc>
          <w:tcPr>
            <w:tcW w:w="382" w:type="pct"/>
            <w:shd w:val="clear" w:color="auto" w:fill="auto"/>
          </w:tcPr>
          <w:p w:rsidR="006516CF" w:rsidRPr="00757B18" w:rsidRDefault="006516CF" w:rsidP="006516CF">
            <w:pPr>
              <w:rPr>
                <w:rFonts w:ascii="Arial" w:hAnsi="Arial" w:cs="Arial"/>
              </w:rPr>
            </w:pPr>
            <w:r w:rsidRPr="00757B18">
              <w:rPr>
                <w:rFonts w:ascii="Arial" w:hAnsi="Arial" w:cs="Arial"/>
              </w:rPr>
              <w:t>Email</w:t>
            </w:r>
          </w:p>
        </w:tc>
        <w:tc>
          <w:tcPr>
            <w:tcW w:w="1911" w:type="pct"/>
            <w:shd w:val="clear" w:color="auto" w:fill="auto"/>
          </w:tcPr>
          <w:p w:rsidR="006516CF" w:rsidRPr="00757B18" w:rsidRDefault="007A06EC" w:rsidP="006516CF">
            <w:pPr>
              <w:rPr>
                <w:rFonts w:ascii="Arial" w:hAnsi="Arial" w:cs="Arial"/>
              </w:rPr>
            </w:pPr>
            <w:hyperlink r:id="rId33" w:history="1">
              <w:r w:rsidR="006516CF" w:rsidRPr="00757B18">
                <w:rPr>
                  <w:rStyle w:val="Hyperlink"/>
                  <w:rFonts w:ascii="Arial" w:hAnsi="Arial" w:cs="Arial"/>
                </w:rPr>
                <w:t>Schools.accountancy@barnet.gov.uk</w:t>
              </w:r>
            </w:hyperlink>
          </w:p>
        </w:tc>
        <w:tc>
          <w:tcPr>
            <w:tcW w:w="430" w:type="pct"/>
            <w:shd w:val="clear" w:color="auto" w:fill="auto"/>
          </w:tcPr>
          <w:p w:rsidR="006516CF" w:rsidRPr="00AE25FB" w:rsidRDefault="006516CF" w:rsidP="006516CF">
            <w:pPr>
              <w:rPr>
                <w:rFonts w:ascii="Arial" w:hAnsi="Arial" w:cs="Arial"/>
                <w:b/>
                <w:highlight w:val="yellow"/>
              </w:rPr>
            </w:pPr>
          </w:p>
        </w:tc>
      </w:tr>
      <w:tr w:rsidR="00C54032" w:rsidRPr="00AE25FB" w:rsidTr="00255F5B">
        <w:trPr>
          <w:trHeight w:val="283"/>
        </w:trPr>
        <w:tc>
          <w:tcPr>
            <w:tcW w:w="1588" w:type="pct"/>
            <w:shd w:val="clear" w:color="auto" w:fill="auto"/>
          </w:tcPr>
          <w:p w:rsidR="00C54032" w:rsidRPr="00C54032" w:rsidRDefault="00C54032" w:rsidP="00C54032">
            <w:pPr>
              <w:rPr>
                <w:rFonts w:ascii="Arial" w:hAnsi="Arial" w:cs="Arial"/>
              </w:rPr>
            </w:pPr>
          </w:p>
        </w:tc>
        <w:tc>
          <w:tcPr>
            <w:tcW w:w="689" w:type="pct"/>
            <w:shd w:val="clear" w:color="auto" w:fill="auto"/>
          </w:tcPr>
          <w:p w:rsidR="00C54032" w:rsidRPr="00C54032" w:rsidRDefault="00C54032" w:rsidP="00C54032">
            <w:pPr>
              <w:rPr>
                <w:rFonts w:ascii="Arial" w:hAnsi="Arial" w:cs="Arial"/>
              </w:rPr>
            </w:pPr>
          </w:p>
        </w:tc>
        <w:tc>
          <w:tcPr>
            <w:tcW w:w="382" w:type="pct"/>
            <w:shd w:val="clear" w:color="auto" w:fill="auto"/>
          </w:tcPr>
          <w:p w:rsidR="00C54032" w:rsidRPr="00757B18" w:rsidRDefault="00C54032" w:rsidP="00C54032">
            <w:pPr>
              <w:rPr>
                <w:rFonts w:ascii="Arial" w:hAnsi="Arial" w:cs="Arial"/>
              </w:rPr>
            </w:pPr>
          </w:p>
        </w:tc>
        <w:tc>
          <w:tcPr>
            <w:tcW w:w="1911" w:type="pct"/>
            <w:shd w:val="clear" w:color="auto" w:fill="auto"/>
          </w:tcPr>
          <w:p w:rsidR="00C54032" w:rsidRPr="00757B18" w:rsidRDefault="00C54032" w:rsidP="00C54032">
            <w:pPr>
              <w:rPr>
                <w:rFonts w:ascii="Arial" w:hAnsi="Arial" w:cs="Arial"/>
              </w:rPr>
            </w:pPr>
          </w:p>
        </w:tc>
        <w:tc>
          <w:tcPr>
            <w:tcW w:w="430" w:type="pct"/>
            <w:shd w:val="clear" w:color="auto" w:fill="auto"/>
          </w:tcPr>
          <w:p w:rsidR="00C54032" w:rsidRPr="00AE25FB" w:rsidRDefault="00C54032" w:rsidP="00C54032">
            <w:pPr>
              <w:rPr>
                <w:rFonts w:ascii="Arial" w:hAnsi="Arial" w:cs="Arial"/>
                <w:b/>
                <w:highlight w:val="yellow"/>
              </w:rPr>
            </w:pPr>
          </w:p>
        </w:tc>
      </w:tr>
      <w:tr w:rsidR="006516CF" w:rsidRPr="00AE25FB" w:rsidTr="00255F5B">
        <w:trPr>
          <w:trHeight w:val="283"/>
        </w:trPr>
        <w:tc>
          <w:tcPr>
            <w:tcW w:w="1588" w:type="pct"/>
            <w:shd w:val="clear" w:color="auto" w:fill="auto"/>
          </w:tcPr>
          <w:p w:rsidR="006516CF" w:rsidRPr="00C54032" w:rsidRDefault="006516CF" w:rsidP="006516CF">
            <w:pPr>
              <w:rPr>
                <w:rFonts w:ascii="Arial" w:hAnsi="Arial" w:cs="Arial"/>
                <w:b/>
              </w:rPr>
            </w:pPr>
            <w:r w:rsidRPr="00C54032">
              <w:rPr>
                <w:rFonts w:ascii="Arial" w:hAnsi="Arial" w:cs="Arial"/>
                <w:b/>
              </w:rPr>
              <w:t>Provisional Outturn – period 12</w:t>
            </w:r>
          </w:p>
        </w:tc>
        <w:tc>
          <w:tcPr>
            <w:tcW w:w="689" w:type="pct"/>
            <w:shd w:val="clear" w:color="auto" w:fill="auto"/>
          </w:tcPr>
          <w:p w:rsidR="006516CF" w:rsidRPr="00C54032" w:rsidRDefault="006516CF" w:rsidP="00C54032">
            <w:pPr>
              <w:rPr>
                <w:rFonts w:ascii="Arial" w:hAnsi="Arial" w:cs="Arial"/>
              </w:rPr>
            </w:pPr>
            <w:r w:rsidRPr="00C54032">
              <w:rPr>
                <w:rFonts w:ascii="Arial" w:hAnsi="Arial" w:cs="Arial"/>
              </w:rPr>
              <w:t>1</w:t>
            </w:r>
            <w:r w:rsidR="00C54032" w:rsidRPr="00C54032">
              <w:rPr>
                <w:rFonts w:ascii="Arial" w:hAnsi="Arial" w:cs="Arial"/>
              </w:rPr>
              <w:t>6</w:t>
            </w:r>
            <w:r w:rsidRPr="00C54032">
              <w:rPr>
                <w:rFonts w:ascii="Arial" w:hAnsi="Arial" w:cs="Arial"/>
                <w:vertAlign w:val="superscript"/>
              </w:rPr>
              <w:t>th</w:t>
            </w:r>
            <w:r w:rsidRPr="00C54032">
              <w:rPr>
                <w:rFonts w:ascii="Arial" w:hAnsi="Arial" w:cs="Arial"/>
              </w:rPr>
              <w:t xml:space="preserve"> April</w:t>
            </w:r>
          </w:p>
        </w:tc>
        <w:tc>
          <w:tcPr>
            <w:tcW w:w="382" w:type="pct"/>
            <w:shd w:val="clear" w:color="auto" w:fill="auto"/>
          </w:tcPr>
          <w:p w:rsidR="006516CF" w:rsidRPr="00C54032" w:rsidRDefault="006516CF" w:rsidP="006516CF">
            <w:pPr>
              <w:rPr>
                <w:rFonts w:ascii="Arial" w:hAnsi="Arial" w:cs="Arial"/>
              </w:rPr>
            </w:pPr>
          </w:p>
        </w:tc>
        <w:tc>
          <w:tcPr>
            <w:tcW w:w="1911" w:type="pct"/>
            <w:shd w:val="clear" w:color="auto" w:fill="auto"/>
          </w:tcPr>
          <w:p w:rsidR="006516CF" w:rsidRPr="00C54032" w:rsidRDefault="006516CF" w:rsidP="006516CF">
            <w:pPr>
              <w:rPr>
                <w:rFonts w:ascii="Arial" w:hAnsi="Arial" w:cs="Arial"/>
              </w:rPr>
            </w:pPr>
            <w:r w:rsidRPr="00C54032">
              <w:rPr>
                <w:rFonts w:ascii="Arial" w:hAnsi="Arial" w:cs="Arial"/>
              </w:rPr>
              <w:t>Published on funding website</w:t>
            </w:r>
          </w:p>
        </w:tc>
        <w:tc>
          <w:tcPr>
            <w:tcW w:w="430" w:type="pct"/>
            <w:shd w:val="clear" w:color="auto" w:fill="auto"/>
          </w:tcPr>
          <w:p w:rsidR="006516CF" w:rsidRPr="00AE25FB" w:rsidRDefault="006516CF" w:rsidP="006516CF">
            <w:pPr>
              <w:rPr>
                <w:rFonts w:ascii="Arial" w:hAnsi="Arial" w:cs="Arial"/>
                <w:b/>
                <w:highlight w:val="yellow"/>
              </w:rPr>
            </w:pPr>
          </w:p>
        </w:tc>
      </w:tr>
      <w:tr w:rsidR="006516CF" w:rsidRPr="00255F5B" w:rsidTr="00255F5B">
        <w:trPr>
          <w:trHeight w:val="283"/>
        </w:trPr>
        <w:tc>
          <w:tcPr>
            <w:tcW w:w="1588" w:type="pct"/>
            <w:shd w:val="clear" w:color="auto" w:fill="auto"/>
          </w:tcPr>
          <w:p w:rsidR="006516CF" w:rsidRPr="00255F5B" w:rsidRDefault="00255F5B" w:rsidP="00255F5B">
            <w:pPr>
              <w:rPr>
                <w:rFonts w:ascii="Arial" w:hAnsi="Arial" w:cs="Arial"/>
              </w:rPr>
            </w:pPr>
            <w:r w:rsidRPr="00255F5B">
              <w:rPr>
                <w:rFonts w:ascii="Arial" w:hAnsi="Arial" w:cs="Arial"/>
              </w:rPr>
              <w:t>Scanned signed c</w:t>
            </w:r>
            <w:r w:rsidR="006516CF" w:rsidRPr="00255F5B">
              <w:rPr>
                <w:rFonts w:ascii="Arial" w:hAnsi="Arial" w:cs="Arial"/>
              </w:rPr>
              <w:t>opy of Unpresented Cheques/Income</w:t>
            </w:r>
          </w:p>
        </w:tc>
        <w:tc>
          <w:tcPr>
            <w:tcW w:w="689" w:type="pct"/>
            <w:shd w:val="clear" w:color="auto" w:fill="auto"/>
          </w:tcPr>
          <w:p w:rsidR="006516CF" w:rsidRPr="00255F5B" w:rsidRDefault="00255F5B" w:rsidP="006516CF">
            <w:pPr>
              <w:rPr>
                <w:rFonts w:ascii="Arial" w:hAnsi="Arial" w:cs="Arial"/>
              </w:rPr>
            </w:pPr>
            <w:r w:rsidRPr="00255F5B">
              <w:rPr>
                <w:rFonts w:ascii="Arial" w:hAnsi="Arial" w:cs="Arial"/>
              </w:rPr>
              <w:t>18</w:t>
            </w:r>
            <w:r w:rsidR="006516CF" w:rsidRPr="00255F5B">
              <w:rPr>
                <w:rFonts w:ascii="Arial" w:hAnsi="Arial" w:cs="Arial"/>
                <w:vertAlign w:val="superscript"/>
              </w:rPr>
              <w:t>th</w:t>
            </w:r>
            <w:r w:rsidR="006516CF" w:rsidRPr="00255F5B">
              <w:rPr>
                <w:rFonts w:ascii="Arial" w:hAnsi="Arial" w:cs="Arial"/>
              </w:rPr>
              <w:t xml:space="preserve"> April</w:t>
            </w:r>
          </w:p>
        </w:tc>
        <w:tc>
          <w:tcPr>
            <w:tcW w:w="382" w:type="pct"/>
            <w:shd w:val="clear" w:color="auto" w:fill="auto"/>
          </w:tcPr>
          <w:p w:rsidR="006516CF" w:rsidRPr="00255F5B" w:rsidRDefault="00255F5B" w:rsidP="006516CF">
            <w:pPr>
              <w:rPr>
                <w:rFonts w:ascii="Arial" w:hAnsi="Arial" w:cs="Arial"/>
              </w:rPr>
            </w:pPr>
            <w:r w:rsidRPr="00255F5B">
              <w:rPr>
                <w:rFonts w:ascii="Arial" w:hAnsi="Arial" w:cs="Arial"/>
              </w:rPr>
              <w:t>Email</w:t>
            </w:r>
          </w:p>
        </w:tc>
        <w:tc>
          <w:tcPr>
            <w:tcW w:w="1911" w:type="pct"/>
            <w:shd w:val="clear" w:color="auto" w:fill="auto"/>
          </w:tcPr>
          <w:p w:rsidR="006516CF" w:rsidRPr="00255F5B" w:rsidRDefault="007A06EC" w:rsidP="006516CF">
            <w:pPr>
              <w:rPr>
                <w:rFonts w:ascii="Arial" w:hAnsi="Arial" w:cs="Arial"/>
              </w:rPr>
            </w:pPr>
            <w:hyperlink r:id="rId34" w:history="1">
              <w:r w:rsidR="00867F78" w:rsidRPr="00431F6C">
                <w:rPr>
                  <w:rStyle w:val="Hyperlink"/>
                  <w:rFonts w:ascii="Arial" w:hAnsi="Arial" w:cs="Arial"/>
                </w:rPr>
                <w:t>Schools.accountancy@barnet.gov.uk</w:t>
              </w:r>
            </w:hyperlink>
            <w:r w:rsidR="00867F78">
              <w:rPr>
                <w:rFonts w:ascii="Arial" w:hAnsi="Arial" w:cs="Arial"/>
              </w:rPr>
              <w:t xml:space="preserve"> </w:t>
            </w:r>
          </w:p>
        </w:tc>
        <w:tc>
          <w:tcPr>
            <w:tcW w:w="430" w:type="pct"/>
            <w:shd w:val="clear" w:color="auto" w:fill="auto"/>
          </w:tcPr>
          <w:p w:rsidR="006516CF" w:rsidRPr="00255F5B" w:rsidRDefault="006516CF" w:rsidP="006516CF">
            <w:pPr>
              <w:rPr>
                <w:rFonts w:ascii="Arial" w:hAnsi="Arial" w:cs="Arial"/>
                <w:b/>
              </w:rPr>
            </w:pPr>
          </w:p>
        </w:tc>
      </w:tr>
      <w:tr w:rsidR="006516CF" w:rsidRPr="00255F5B" w:rsidTr="00255F5B">
        <w:trPr>
          <w:trHeight w:val="283"/>
        </w:trPr>
        <w:tc>
          <w:tcPr>
            <w:tcW w:w="1588" w:type="pct"/>
            <w:shd w:val="clear" w:color="auto" w:fill="auto"/>
          </w:tcPr>
          <w:p w:rsidR="006516CF" w:rsidRPr="00255F5B" w:rsidRDefault="00C54032" w:rsidP="00255F5B">
            <w:pPr>
              <w:rPr>
                <w:rFonts w:ascii="Arial" w:hAnsi="Arial" w:cs="Arial"/>
              </w:rPr>
            </w:pPr>
            <w:r w:rsidRPr="00255F5B">
              <w:rPr>
                <w:rFonts w:ascii="Arial" w:hAnsi="Arial" w:cs="Arial"/>
              </w:rPr>
              <w:t>Scanned s</w:t>
            </w:r>
            <w:r w:rsidR="006516CF" w:rsidRPr="00255F5B">
              <w:rPr>
                <w:rFonts w:ascii="Arial" w:hAnsi="Arial" w:cs="Arial"/>
              </w:rPr>
              <w:t xml:space="preserve">igned </w:t>
            </w:r>
            <w:r w:rsidR="00255F5B" w:rsidRPr="00255F5B">
              <w:rPr>
                <w:rFonts w:ascii="Arial" w:hAnsi="Arial" w:cs="Arial"/>
              </w:rPr>
              <w:t>copy End of Year Adjustment form</w:t>
            </w:r>
          </w:p>
        </w:tc>
        <w:tc>
          <w:tcPr>
            <w:tcW w:w="689" w:type="pct"/>
            <w:shd w:val="clear" w:color="auto" w:fill="auto"/>
          </w:tcPr>
          <w:p w:rsidR="006516CF" w:rsidRPr="00255F5B" w:rsidRDefault="00255F5B" w:rsidP="006516CF">
            <w:pPr>
              <w:rPr>
                <w:rFonts w:ascii="Arial" w:hAnsi="Arial" w:cs="Arial"/>
              </w:rPr>
            </w:pPr>
            <w:r w:rsidRPr="00255F5B">
              <w:rPr>
                <w:rFonts w:ascii="Arial" w:hAnsi="Arial" w:cs="Arial"/>
              </w:rPr>
              <w:t>18</w:t>
            </w:r>
            <w:r w:rsidR="006516CF" w:rsidRPr="00255F5B">
              <w:rPr>
                <w:rFonts w:ascii="Arial" w:hAnsi="Arial" w:cs="Arial"/>
                <w:vertAlign w:val="superscript"/>
              </w:rPr>
              <w:t>th</w:t>
            </w:r>
            <w:r w:rsidR="006516CF" w:rsidRPr="00255F5B">
              <w:rPr>
                <w:rFonts w:ascii="Arial" w:hAnsi="Arial" w:cs="Arial"/>
              </w:rPr>
              <w:t xml:space="preserve"> April</w:t>
            </w:r>
          </w:p>
        </w:tc>
        <w:tc>
          <w:tcPr>
            <w:tcW w:w="382" w:type="pct"/>
            <w:shd w:val="clear" w:color="auto" w:fill="auto"/>
          </w:tcPr>
          <w:p w:rsidR="006516CF" w:rsidRPr="00255F5B" w:rsidRDefault="00255F5B" w:rsidP="006516CF">
            <w:pPr>
              <w:rPr>
                <w:rFonts w:ascii="Arial" w:hAnsi="Arial" w:cs="Arial"/>
              </w:rPr>
            </w:pPr>
            <w:r w:rsidRPr="00255F5B">
              <w:rPr>
                <w:rFonts w:ascii="Arial" w:hAnsi="Arial" w:cs="Arial"/>
              </w:rPr>
              <w:t>Email</w:t>
            </w:r>
          </w:p>
        </w:tc>
        <w:tc>
          <w:tcPr>
            <w:tcW w:w="1911" w:type="pct"/>
            <w:shd w:val="clear" w:color="auto" w:fill="auto"/>
          </w:tcPr>
          <w:p w:rsidR="006516CF" w:rsidRPr="00255F5B" w:rsidRDefault="007A06EC" w:rsidP="006516CF">
            <w:pPr>
              <w:rPr>
                <w:rFonts w:ascii="Arial" w:hAnsi="Arial" w:cs="Arial"/>
              </w:rPr>
            </w:pPr>
            <w:hyperlink r:id="rId35" w:history="1">
              <w:r w:rsidR="00867F78" w:rsidRPr="00431F6C">
                <w:rPr>
                  <w:rStyle w:val="Hyperlink"/>
                  <w:rFonts w:ascii="Arial" w:hAnsi="Arial" w:cs="Arial"/>
                </w:rPr>
                <w:t>Schools.accountancy@barnet.gov.uk</w:t>
              </w:r>
            </w:hyperlink>
            <w:r w:rsidR="00867F78">
              <w:rPr>
                <w:rFonts w:ascii="Arial" w:hAnsi="Arial" w:cs="Arial"/>
              </w:rPr>
              <w:t xml:space="preserve"> </w:t>
            </w:r>
          </w:p>
        </w:tc>
        <w:tc>
          <w:tcPr>
            <w:tcW w:w="430" w:type="pct"/>
            <w:shd w:val="clear" w:color="auto" w:fill="auto"/>
          </w:tcPr>
          <w:p w:rsidR="006516CF" w:rsidRPr="00255F5B" w:rsidRDefault="006516CF" w:rsidP="006516CF">
            <w:pPr>
              <w:rPr>
                <w:rFonts w:ascii="Arial" w:hAnsi="Arial" w:cs="Arial"/>
                <w:b/>
              </w:rPr>
            </w:pPr>
          </w:p>
        </w:tc>
      </w:tr>
      <w:tr w:rsidR="006516CF" w:rsidRPr="00AE25FB" w:rsidTr="00255F5B">
        <w:trPr>
          <w:trHeight w:val="283"/>
        </w:trPr>
        <w:tc>
          <w:tcPr>
            <w:tcW w:w="1588" w:type="pct"/>
            <w:shd w:val="clear" w:color="auto" w:fill="auto"/>
          </w:tcPr>
          <w:p w:rsidR="006516CF" w:rsidRPr="00255F5B" w:rsidRDefault="00255F5B" w:rsidP="00255F5B">
            <w:pPr>
              <w:rPr>
                <w:rFonts w:ascii="Arial" w:hAnsi="Arial" w:cs="Arial"/>
              </w:rPr>
            </w:pPr>
            <w:r w:rsidRPr="00255F5B">
              <w:rPr>
                <w:rFonts w:ascii="Arial" w:hAnsi="Arial" w:cs="Arial"/>
              </w:rPr>
              <w:t>Scanned signed c</w:t>
            </w:r>
            <w:r w:rsidR="006516CF" w:rsidRPr="00255F5B">
              <w:rPr>
                <w:rFonts w:ascii="Arial" w:hAnsi="Arial" w:cs="Arial"/>
              </w:rPr>
              <w:t xml:space="preserve">opy of Bank Statements to which the 1st Bank Reconciliation was reconciled to – </w:t>
            </w:r>
            <w:r w:rsidRPr="00255F5B">
              <w:rPr>
                <w:rFonts w:ascii="Arial" w:hAnsi="Arial" w:cs="Arial"/>
                <w:b/>
              </w:rPr>
              <w:t>20</w:t>
            </w:r>
            <w:r w:rsidR="006516CF" w:rsidRPr="00255F5B">
              <w:rPr>
                <w:rFonts w:ascii="Arial" w:hAnsi="Arial" w:cs="Arial"/>
                <w:b/>
                <w:vertAlign w:val="superscript"/>
              </w:rPr>
              <w:t>th</w:t>
            </w:r>
            <w:r w:rsidR="006516CF" w:rsidRPr="00255F5B">
              <w:rPr>
                <w:rFonts w:ascii="Arial" w:hAnsi="Arial" w:cs="Arial"/>
                <w:b/>
              </w:rPr>
              <w:t xml:space="preserve"> March</w:t>
            </w:r>
            <w:r w:rsidR="006516CF" w:rsidRPr="00255F5B">
              <w:rPr>
                <w:rFonts w:ascii="Arial" w:hAnsi="Arial" w:cs="Arial"/>
              </w:rPr>
              <w:t>.</w:t>
            </w:r>
          </w:p>
        </w:tc>
        <w:tc>
          <w:tcPr>
            <w:tcW w:w="689" w:type="pct"/>
            <w:shd w:val="clear" w:color="auto" w:fill="auto"/>
          </w:tcPr>
          <w:p w:rsidR="006516CF" w:rsidRPr="00255F5B" w:rsidRDefault="00255F5B" w:rsidP="006516CF">
            <w:pPr>
              <w:rPr>
                <w:rFonts w:ascii="Arial" w:hAnsi="Arial" w:cs="Arial"/>
              </w:rPr>
            </w:pPr>
            <w:r w:rsidRPr="00255F5B">
              <w:rPr>
                <w:rFonts w:ascii="Arial" w:hAnsi="Arial" w:cs="Arial"/>
              </w:rPr>
              <w:t>18</w:t>
            </w:r>
            <w:r w:rsidR="006516CF" w:rsidRPr="00255F5B">
              <w:rPr>
                <w:rFonts w:ascii="Arial" w:hAnsi="Arial" w:cs="Arial"/>
                <w:vertAlign w:val="superscript"/>
              </w:rPr>
              <w:t>th</w:t>
            </w:r>
            <w:r w:rsidR="006516CF" w:rsidRPr="00255F5B">
              <w:rPr>
                <w:rFonts w:ascii="Arial" w:hAnsi="Arial" w:cs="Arial"/>
              </w:rPr>
              <w:t xml:space="preserve"> April</w:t>
            </w:r>
          </w:p>
        </w:tc>
        <w:tc>
          <w:tcPr>
            <w:tcW w:w="382" w:type="pct"/>
            <w:shd w:val="clear" w:color="auto" w:fill="auto"/>
          </w:tcPr>
          <w:p w:rsidR="006516CF" w:rsidRPr="00255F5B" w:rsidRDefault="00255F5B" w:rsidP="006516CF">
            <w:pPr>
              <w:rPr>
                <w:rFonts w:ascii="Arial" w:hAnsi="Arial" w:cs="Arial"/>
              </w:rPr>
            </w:pPr>
            <w:r w:rsidRPr="00255F5B">
              <w:rPr>
                <w:rFonts w:ascii="Arial" w:hAnsi="Arial" w:cs="Arial"/>
              </w:rPr>
              <w:t>Email</w:t>
            </w:r>
          </w:p>
        </w:tc>
        <w:tc>
          <w:tcPr>
            <w:tcW w:w="1911" w:type="pct"/>
            <w:shd w:val="clear" w:color="auto" w:fill="auto"/>
          </w:tcPr>
          <w:p w:rsidR="006516CF" w:rsidRPr="00255F5B" w:rsidRDefault="007A06EC" w:rsidP="006516CF">
            <w:pPr>
              <w:rPr>
                <w:rFonts w:ascii="Arial" w:hAnsi="Arial" w:cs="Arial"/>
              </w:rPr>
            </w:pPr>
            <w:hyperlink r:id="rId36" w:history="1">
              <w:r w:rsidR="00867F78" w:rsidRPr="00431F6C">
                <w:rPr>
                  <w:rStyle w:val="Hyperlink"/>
                  <w:rFonts w:ascii="Arial" w:hAnsi="Arial" w:cs="Arial"/>
                </w:rPr>
                <w:t>Schools.accountancy@barnet.gov.uk</w:t>
              </w:r>
            </w:hyperlink>
            <w:r w:rsidR="00867F78">
              <w:rPr>
                <w:rFonts w:ascii="Arial" w:hAnsi="Arial" w:cs="Arial"/>
              </w:rPr>
              <w:t xml:space="preserve"> </w:t>
            </w:r>
          </w:p>
        </w:tc>
        <w:tc>
          <w:tcPr>
            <w:tcW w:w="430" w:type="pct"/>
            <w:shd w:val="clear" w:color="auto" w:fill="auto"/>
          </w:tcPr>
          <w:p w:rsidR="006516CF" w:rsidRPr="00255F5B" w:rsidRDefault="006516CF" w:rsidP="006516CF">
            <w:pPr>
              <w:rPr>
                <w:rFonts w:ascii="Arial" w:hAnsi="Arial" w:cs="Arial"/>
                <w:b/>
              </w:rPr>
            </w:pPr>
          </w:p>
        </w:tc>
      </w:tr>
      <w:tr w:rsidR="00255F5B" w:rsidRPr="00AE25FB" w:rsidTr="00255F5B">
        <w:trPr>
          <w:trHeight w:val="283"/>
        </w:trPr>
        <w:tc>
          <w:tcPr>
            <w:tcW w:w="1588" w:type="pct"/>
            <w:shd w:val="clear" w:color="auto" w:fill="auto"/>
          </w:tcPr>
          <w:p w:rsidR="00255F5B" w:rsidRPr="00255F5B" w:rsidRDefault="00255F5B" w:rsidP="00255F5B">
            <w:pPr>
              <w:rPr>
                <w:rFonts w:ascii="Arial" w:hAnsi="Arial" w:cs="Arial"/>
              </w:rPr>
            </w:pPr>
            <w:r w:rsidRPr="00255F5B">
              <w:rPr>
                <w:rFonts w:ascii="Arial" w:hAnsi="Arial" w:cs="Arial"/>
              </w:rPr>
              <w:t xml:space="preserve">Report any errors or omissions on the Provisional Outturn Report to Schools Accountancy </w:t>
            </w:r>
          </w:p>
        </w:tc>
        <w:tc>
          <w:tcPr>
            <w:tcW w:w="689" w:type="pct"/>
            <w:shd w:val="clear" w:color="auto" w:fill="auto"/>
          </w:tcPr>
          <w:p w:rsidR="00255F5B" w:rsidRPr="00255F5B" w:rsidRDefault="00255F5B" w:rsidP="00255F5B">
            <w:pPr>
              <w:rPr>
                <w:rFonts w:ascii="Arial" w:hAnsi="Arial" w:cs="Arial"/>
              </w:rPr>
            </w:pPr>
            <w:r w:rsidRPr="00255F5B">
              <w:rPr>
                <w:rFonts w:ascii="Arial" w:hAnsi="Arial" w:cs="Arial"/>
              </w:rPr>
              <w:t>18</w:t>
            </w:r>
            <w:r w:rsidRPr="00255F5B">
              <w:rPr>
                <w:rFonts w:ascii="Arial" w:hAnsi="Arial" w:cs="Arial"/>
                <w:vertAlign w:val="superscript"/>
              </w:rPr>
              <w:t>h</w:t>
            </w:r>
            <w:r w:rsidRPr="00255F5B">
              <w:rPr>
                <w:rFonts w:ascii="Arial" w:hAnsi="Arial" w:cs="Arial"/>
              </w:rPr>
              <w:t xml:space="preserve"> April</w:t>
            </w:r>
          </w:p>
        </w:tc>
        <w:tc>
          <w:tcPr>
            <w:tcW w:w="382" w:type="pct"/>
            <w:shd w:val="clear" w:color="auto" w:fill="auto"/>
          </w:tcPr>
          <w:p w:rsidR="00255F5B" w:rsidRPr="00255F5B" w:rsidRDefault="00255F5B" w:rsidP="00255F5B">
            <w:pPr>
              <w:rPr>
                <w:rFonts w:ascii="Arial" w:hAnsi="Arial" w:cs="Arial"/>
              </w:rPr>
            </w:pPr>
            <w:r w:rsidRPr="00255F5B">
              <w:rPr>
                <w:rFonts w:ascii="Arial" w:hAnsi="Arial" w:cs="Arial"/>
              </w:rPr>
              <w:t>Email</w:t>
            </w:r>
          </w:p>
        </w:tc>
        <w:tc>
          <w:tcPr>
            <w:tcW w:w="1911" w:type="pct"/>
            <w:shd w:val="clear" w:color="auto" w:fill="auto"/>
          </w:tcPr>
          <w:p w:rsidR="00255F5B" w:rsidRPr="00255F5B" w:rsidRDefault="007A06EC" w:rsidP="00255F5B">
            <w:pPr>
              <w:rPr>
                <w:rFonts w:ascii="Arial" w:hAnsi="Arial" w:cs="Arial"/>
              </w:rPr>
            </w:pPr>
            <w:hyperlink r:id="rId37" w:history="1">
              <w:r w:rsidR="00255F5B" w:rsidRPr="00255F5B">
                <w:rPr>
                  <w:rStyle w:val="Hyperlink"/>
                  <w:rFonts w:ascii="Arial" w:hAnsi="Arial" w:cs="Arial"/>
                </w:rPr>
                <w:t>Schools.accountancy@barnet.gov.uk</w:t>
              </w:r>
            </w:hyperlink>
          </w:p>
          <w:p w:rsidR="00255F5B" w:rsidRPr="00255F5B" w:rsidRDefault="00255F5B" w:rsidP="00255F5B">
            <w:pPr>
              <w:rPr>
                <w:rFonts w:ascii="Arial" w:hAnsi="Arial" w:cs="Arial"/>
              </w:rPr>
            </w:pPr>
          </w:p>
        </w:tc>
        <w:tc>
          <w:tcPr>
            <w:tcW w:w="430" w:type="pct"/>
            <w:shd w:val="clear" w:color="auto" w:fill="auto"/>
          </w:tcPr>
          <w:p w:rsidR="00255F5B" w:rsidRPr="00255F5B" w:rsidRDefault="00255F5B" w:rsidP="00255F5B">
            <w:pPr>
              <w:rPr>
                <w:rFonts w:ascii="Arial" w:hAnsi="Arial" w:cs="Arial"/>
                <w:b/>
              </w:rPr>
            </w:pPr>
          </w:p>
        </w:tc>
      </w:tr>
      <w:tr w:rsidR="00943A38" w:rsidRPr="00AE25FB" w:rsidTr="00255F5B">
        <w:trPr>
          <w:trHeight w:val="283"/>
        </w:trPr>
        <w:tc>
          <w:tcPr>
            <w:tcW w:w="1588" w:type="pct"/>
            <w:shd w:val="clear" w:color="auto" w:fill="auto"/>
            <w:vAlign w:val="center"/>
          </w:tcPr>
          <w:p w:rsidR="00943A38" w:rsidRPr="00F20D23" w:rsidRDefault="00943A38" w:rsidP="00D62A9A">
            <w:pPr>
              <w:rPr>
                <w:rFonts w:ascii="Arial" w:hAnsi="Arial" w:cs="Arial"/>
                <w:b/>
                <w:sz w:val="22"/>
                <w:szCs w:val="22"/>
                <w:highlight w:val="yellow"/>
              </w:rPr>
            </w:pPr>
          </w:p>
        </w:tc>
        <w:tc>
          <w:tcPr>
            <w:tcW w:w="689" w:type="pct"/>
            <w:shd w:val="clear" w:color="auto" w:fill="auto"/>
          </w:tcPr>
          <w:p w:rsidR="00943A38" w:rsidRDefault="00943A38" w:rsidP="001E778C">
            <w:pPr>
              <w:rPr>
                <w:rFonts w:ascii="Arial" w:hAnsi="Arial" w:cs="Arial"/>
              </w:rPr>
            </w:pPr>
          </w:p>
        </w:tc>
        <w:tc>
          <w:tcPr>
            <w:tcW w:w="382" w:type="pct"/>
            <w:shd w:val="clear" w:color="auto" w:fill="auto"/>
          </w:tcPr>
          <w:p w:rsidR="00943A38" w:rsidRPr="00255F5B" w:rsidRDefault="00943A38" w:rsidP="00F20D23">
            <w:pPr>
              <w:rPr>
                <w:rFonts w:ascii="Arial" w:hAnsi="Arial" w:cs="Arial"/>
              </w:rPr>
            </w:pPr>
          </w:p>
        </w:tc>
        <w:tc>
          <w:tcPr>
            <w:tcW w:w="1911" w:type="pct"/>
            <w:shd w:val="clear" w:color="auto" w:fill="auto"/>
          </w:tcPr>
          <w:p w:rsidR="00943A38" w:rsidRDefault="00943A38" w:rsidP="00F20D23"/>
        </w:tc>
        <w:tc>
          <w:tcPr>
            <w:tcW w:w="430" w:type="pct"/>
            <w:shd w:val="clear" w:color="auto" w:fill="auto"/>
          </w:tcPr>
          <w:p w:rsidR="00943A38" w:rsidRPr="00255F5B" w:rsidRDefault="00943A38" w:rsidP="00F20D23">
            <w:pPr>
              <w:rPr>
                <w:rFonts w:ascii="Arial" w:hAnsi="Arial" w:cs="Arial"/>
                <w:b/>
              </w:rPr>
            </w:pPr>
          </w:p>
        </w:tc>
      </w:tr>
      <w:tr w:rsidR="00F20D23" w:rsidRPr="00AE25FB" w:rsidTr="00255F5B">
        <w:trPr>
          <w:trHeight w:val="283"/>
        </w:trPr>
        <w:tc>
          <w:tcPr>
            <w:tcW w:w="1588" w:type="pct"/>
            <w:shd w:val="clear" w:color="auto" w:fill="auto"/>
            <w:vAlign w:val="center"/>
          </w:tcPr>
          <w:p w:rsidR="00F20D23" w:rsidRPr="00F20D23" w:rsidRDefault="00F20D23" w:rsidP="00D62A9A">
            <w:pPr>
              <w:rPr>
                <w:rFonts w:ascii="Arial" w:hAnsi="Arial" w:cs="Arial"/>
                <w:b/>
                <w:sz w:val="22"/>
                <w:szCs w:val="22"/>
                <w:highlight w:val="yellow"/>
              </w:rPr>
            </w:pPr>
            <w:r w:rsidRPr="00F20D23">
              <w:rPr>
                <w:rFonts w:ascii="Arial" w:hAnsi="Arial" w:cs="Arial"/>
                <w:b/>
                <w:sz w:val="22"/>
                <w:szCs w:val="22"/>
                <w:highlight w:val="yellow"/>
              </w:rPr>
              <w:t xml:space="preserve">Schools to submit certified year-end financial </w:t>
            </w:r>
            <w:r w:rsidR="009B5E5F">
              <w:rPr>
                <w:rFonts w:ascii="Arial" w:hAnsi="Arial" w:cs="Arial"/>
                <w:b/>
                <w:sz w:val="22"/>
                <w:szCs w:val="22"/>
                <w:highlight w:val="yellow"/>
              </w:rPr>
              <w:t>statement</w:t>
            </w:r>
            <w:r w:rsidRPr="00F20D23">
              <w:rPr>
                <w:rFonts w:ascii="Arial" w:hAnsi="Arial" w:cs="Arial"/>
                <w:b/>
                <w:sz w:val="22"/>
                <w:szCs w:val="22"/>
                <w:highlight w:val="yellow"/>
              </w:rPr>
              <w:t>.</w:t>
            </w:r>
          </w:p>
          <w:p w:rsidR="00F20D23" w:rsidRPr="009A5E5E" w:rsidRDefault="00F20D23" w:rsidP="00D62A9A">
            <w:pPr>
              <w:rPr>
                <w:rFonts w:ascii="Arial" w:hAnsi="Arial" w:cs="Arial"/>
                <w:sz w:val="22"/>
                <w:szCs w:val="22"/>
              </w:rPr>
            </w:pPr>
            <w:r w:rsidRPr="00F20D23">
              <w:rPr>
                <w:rFonts w:ascii="Arial" w:hAnsi="Arial" w:cs="Arial"/>
                <w:b/>
                <w:sz w:val="22"/>
                <w:szCs w:val="22"/>
                <w:highlight w:val="yellow"/>
              </w:rPr>
              <w:t>Signed and dated by Head Teacher</w:t>
            </w:r>
          </w:p>
        </w:tc>
        <w:tc>
          <w:tcPr>
            <w:tcW w:w="689" w:type="pct"/>
            <w:shd w:val="clear" w:color="auto" w:fill="auto"/>
          </w:tcPr>
          <w:p w:rsidR="00F20D23" w:rsidRPr="00255F5B" w:rsidRDefault="001E778C" w:rsidP="001E778C">
            <w:pPr>
              <w:rPr>
                <w:rFonts w:ascii="Arial" w:hAnsi="Arial" w:cs="Arial"/>
              </w:rPr>
            </w:pPr>
            <w:r>
              <w:rPr>
                <w:rFonts w:ascii="Arial" w:hAnsi="Arial" w:cs="Arial"/>
              </w:rPr>
              <w:t>20</w:t>
            </w:r>
            <w:r w:rsidR="00F20D23" w:rsidRPr="00255F5B">
              <w:rPr>
                <w:rFonts w:ascii="Arial" w:hAnsi="Arial" w:cs="Arial"/>
                <w:vertAlign w:val="superscript"/>
              </w:rPr>
              <w:t>h</w:t>
            </w:r>
            <w:r w:rsidR="00F20D23" w:rsidRPr="00255F5B">
              <w:rPr>
                <w:rFonts w:ascii="Arial" w:hAnsi="Arial" w:cs="Arial"/>
              </w:rPr>
              <w:t xml:space="preserve"> April</w:t>
            </w:r>
          </w:p>
        </w:tc>
        <w:tc>
          <w:tcPr>
            <w:tcW w:w="382" w:type="pct"/>
            <w:shd w:val="clear" w:color="auto" w:fill="auto"/>
          </w:tcPr>
          <w:p w:rsidR="00F20D23" w:rsidRPr="00255F5B" w:rsidRDefault="00F20D23" w:rsidP="00F20D23">
            <w:pPr>
              <w:rPr>
                <w:rFonts w:ascii="Arial" w:hAnsi="Arial" w:cs="Arial"/>
              </w:rPr>
            </w:pPr>
            <w:r w:rsidRPr="00255F5B">
              <w:rPr>
                <w:rFonts w:ascii="Arial" w:hAnsi="Arial" w:cs="Arial"/>
              </w:rPr>
              <w:t>Email</w:t>
            </w:r>
          </w:p>
        </w:tc>
        <w:tc>
          <w:tcPr>
            <w:tcW w:w="1911" w:type="pct"/>
            <w:shd w:val="clear" w:color="auto" w:fill="auto"/>
          </w:tcPr>
          <w:p w:rsidR="00F20D23" w:rsidRPr="00255F5B" w:rsidRDefault="007A06EC" w:rsidP="00F20D23">
            <w:pPr>
              <w:rPr>
                <w:rFonts w:ascii="Arial" w:hAnsi="Arial" w:cs="Arial"/>
              </w:rPr>
            </w:pPr>
            <w:hyperlink r:id="rId38" w:history="1">
              <w:r w:rsidR="00F20D23" w:rsidRPr="00255F5B">
                <w:rPr>
                  <w:rStyle w:val="Hyperlink"/>
                  <w:rFonts w:ascii="Arial" w:hAnsi="Arial" w:cs="Arial"/>
                </w:rPr>
                <w:t>Schools.accountancy@barnet.gov.uk</w:t>
              </w:r>
            </w:hyperlink>
          </w:p>
          <w:p w:rsidR="00F20D23" w:rsidRPr="00255F5B" w:rsidRDefault="00F20D23" w:rsidP="00F20D23">
            <w:pPr>
              <w:rPr>
                <w:rFonts w:ascii="Arial" w:hAnsi="Arial" w:cs="Arial"/>
              </w:rPr>
            </w:pPr>
          </w:p>
        </w:tc>
        <w:tc>
          <w:tcPr>
            <w:tcW w:w="430" w:type="pct"/>
            <w:shd w:val="clear" w:color="auto" w:fill="auto"/>
          </w:tcPr>
          <w:p w:rsidR="00F20D23" w:rsidRPr="00255F5B" w:rsidRDefault="00F20D23" w:rsidP="00F20D23">
            <w:pPr>
              <w:rPr>
                <w:rFonts w:ascii="Arial" w:hAnsi="Arial" w:cs="Arial"/>
                <w:b/>
              </w:rPr>
            </w:pPr>
          </w:p>
        </w:tc>
      </w:tr>
      <w:tr w:rsidR="00F20D23" w:rsidRPr="00AE25FB" w:rsidTr="00255F5B">
        <w:trPr>
          <w:trHeight w:val="283"/>
        </w:trPr>
        <w:tc>
          <w:tcPr>
            <w:tcW w:w="1588" w:type="pct"/>
            <w:shd w:val="clear" w:color="auto" w:fill="auto"/>
            <w:vAlign w:val="center"/>
          </w:tcPr>
          <w:p w:rsidR="00F20D23" w:rsidRPr="00255F5B" w:rsidRDefault="00F20D23" w:rsidP="00943A38">
            <w:pPr>
              <w:rPr>
                <w:rFonts w:ascii="Arial" w:hAnsi="Arial" w:cs="Arial"/>
                <w:sz w:val="22"/>
                <w:szCs w:val="22"/>
              </w:rPr>
            </w:pPr>
            <w:r w:rsidRPr="00255F5B">
              <w:rPr>
                <w:rFonts w:ascii="Arial" w:hAnsi="Arial" w:cs="Arial"/>
                <w:sz w:val="22"/>
                <w:szCs w:val="22"/>
              </w:rPr>
              <w:t xml:space="preserve">Bank </w:t>
            </w:r>
            <w:r>
              <w:rPr>
                <w:rFonts w:ascii="Arial" w:hAnsi="Arial" w:cs="Arial"/>
                <w:sz w:val="22"/>
                <w:szCs w:val="22"/>
              </w:rPr>
              <w:t>Movement Analysis</w:t>
            </w:r>
            <w:r w:rsidRPr="00255F5B">
              <w:rPr>
                <w:rFonts w:ascii="Arial" w:hAnsi="Arial" w:cs="Arial"/>
                <w:sz w:val="22"/>
                <w:szCs w:val="22"/>
              </w:rPr>
              <w:t xml:space="preserve"> including signed bank statement for the period </w:t>
            </w:r>
            <w:r w:rsidRPr="00255F5B">
              <w:rPr>
                <w:rFonts w:ascii="Arial" w:hAnsi="Arial" w:cs="Arial"/>
                <w:b/>
                <w:sz w:val="22"/>
                <w:szCs w:val="22"/>
              </w:rPr>
              <w:t>21</w:t>
            </w:r>
            <w:r w:rsidRPr="00255F5B">
              <w:rPr>
                <w:rFonts w:ascii="Arial" w:hAnsi="Arial" w:cs="Arial"/>
                <w:b/>
                <w:sz w:val="22"/>
                <w:szCs w:val="22"/>
                <w:vertAlign w:val="superscript"/>
              </w:rPr>
              <w:t>st</w:t>
            </w:r>
            <w:r w:rsidRPr="00255F5B">
              <w:rPr>
                <w:rFonts w:ascii="Arial" w:hAnsi="Arial" w:cs="Arial"/>
                <w:b/>
                <w:sz w:val="22"/>
                <w:szCs w:val="22"/>
              </w:rPr>
              <w:t xml:space="preserve"> to 31</w:t>
            </w:r>
            <w:r w:rsidRPr="00255F5B">
              <w:rPr>
                <w:rFonts w:ascii="Arial" w:hAnsi="Arial" w:cs="Arial"/>
                <w:b/>
                <w:sz w:val="22"/>
                <w:szCs w:val="22"/>
                <w:vertAlign w:val="superscript"/>
              </w:rPr>
              <w:t>st</w:t>
            </w:r>
            <w:r w:rsidRPr="00255F5B">
              <w:rPr>
                <w:rFonts w:ascii="Arial" w:hAnsi="Arial" w:cs="Arial"/>
                <w:b/>
                <w:sz w:val="22"/>
                <w:szCs w:val="22"/>
              </w:rPr>
              <w:t xml:space="preserve"> March 2017</w:t>
            </w:r>
            <w:r w:rsidRPr="00255F5B">
              <w:rPr>
                <w:rFonts w:ascii="Arial" w:hAnsi="Arial" w:cs="Arial"/>
                <w:sz w:val="22"/>
                <w:szCs w:val="22"/>
              </w:rPr>
              <w:t xml:space="preserve"> inclusive (This is an audit requirement)</w:t>
            </w:r>
          </w:p>
        </w:tc>
        <w:tc>
          <w:tcPr>
            <w:tcW w:w="689" w:type="pct"/>
            <w:shd w:val="clear" w:color="auto" w:fill="auto"/>
          </w:tcPr>
          <w:p w:rsidR="00F20D23" w:rsidRPr="00255F5B" w:rsidRDefault="00F20D23" w:rsidP="00F20D23">
            <w:pPr>
              <w:rPr>
                <w:rFonts w:ascii="Arial" w:hAnsi="Arial" w:cs="Arial"/>
              </w:rPr>
            </w:pPr>
            <w:r w:rsidRPr="00255F5B">
              <w:rPr>
                <w:rFonts w:ascii="Arial" w:hAnsi="Arial" w:cs="Arial"/>
              </w:rPr>
              <w:t>23</w:t>
            </w:r>
            <w:r w:rsidRPr="00255F5B">
              <w:rPr>
                <w:rFonts w:ascii="Arial" w:hAnsi="Arial" w:cs="Arial"/>
                <w:vertAlign w:val="superscript"/>
              </w:rPr>
              <w:t>rd</w:t>
            </w:r>
            <w:r w:rsidRPr="00255F5B">
              <w:rPr>
                <w:rFonts w:ascii="Arial" w:hAnsi="Arial" w:cs="Arial"/>
              </w:rPr>
              <w:t xml:space="preserve"> April</w:t>
            </w:r>
          </w:p>
        </w:tc>
        <w:tc>
          <w:tcPr>
            <w:tcW w:w="382" w:type="pct"/>
            <w:shd w:val="clear" w:color="auto" w:fill="auto"/>
          </w:tcPr>
          <w:p w:rsidR="00F20D23" w:rsidRPr="00255F5B" w:rsidRDefault="00F20D23" w:rsidP="00F20D23">
            <w:pPr>
              <w:rPr>
                <w:rFonts w:ascii="Arial" w:hAnsi="Arial" w:cs="Arial"/>
              </w:rPr>
            </w:pPr>
            <w:r w:rsidRPr="00255F5B">
              <w:rPr>
                <w:rFonts w:ascii="Arial" w:hAnsi="Arial" w:cs="Arial"/>
              </w:rPr>
              <w:t>Email</w:t>
            </w:r>
          </w:p>
        </w:tc>
        <w:tc>
          <w:tcPr>
            <w:tcW w:w="1911" w:type="pct"/>
            <w:shd w:val="clear" w:color="auto" w:fill="auto"/>
          </w:tcPr>
          <w:p w:rsidR="00F20D23" w:rsidRPr="00255F5B" w:rsidRDefault="007A06EC" w:rsidP="00F20D23">
            <w:pPr>
              <w:rPr>
                <w:rFonts w:ascii="Arial" w:hAnsi="Arial" w:cs="Arial"/>
              </w:rPr>
            </w:pPr>
            <w:hyperlink r:id="rId39" w:history="1">
              <w:r w:rsidR="00F20D23" w:rsidRPr="00255F5B">
                <w:rPr>
                  <w:rStyle w:val="Hyperlink"/>
                  <w:rFonts w:ascii="Arial" w:hAnsi="Arial" w:cs="Arial"/>
                </w:rPr>
                <w:t>Schools.accountancy@barnet.gov.uk</w:t>
              </w:r>
            </w:hyperlink>
          </w:p>
          <w:p w:rsidR="00F20D23" w:rsidRPr="00255F5B" w:rsidRDefault="00F20D23" w:rsidP="00F20D23">
            <w:pPr>
              <w:rPr>
                <w:rFonts w:ascii="Arial" w:hAnsi="Arial" w:cs="Arial"/>
              </w:rPr>
            </w:pPr>
            <w:bookmarkStart w:id="23" w:name="_GoBack"/>
            <w:bookmarkEnd w:id="23"/>
          </w:p>
          <w:p w:rsidR="00F20D23" w:rsidRPr="00255F5B" w:rsidRDefault="00F20D23" w:rsidP="00F20D23">
            <w:pPr>
              <w:rPr>
                <w:rFonts w:ascii="Arial" w:hAnsi="Arial" w:cs="Arial"/>
              </w:rPr>
            </w:pPr>
          </w:p>
        </w:tc>
        <w:tc>
          <w:tcPr>
            <w:tcW w:w="430" w:type="pct"/>
            <w:shd w:val="clear" w:color="auto" w:fill="auto"/>
          </w:tcPr>
          <w:p w:rsidR="00F20D23" w:rsidRPr="00255F5B" w:rsidRDefault="00F20D23" w:rsidP="00F20D23">
            <w:pPr>
              <w:rPr>
                <w:rFonts w:ascii="Arial" w:hAnsi="Arial" w:cs="Arial"/>
                <w:b/>
              </w:rPr>
            </w:pPr>
          </w:p>
        </w:tc>
      </w:tr>
      <w:tr w:rsidR="00943A38" w:rsidRPr="00255F5B" w:rsidTr="00255F5B">
        <w:trPr>
          <w:trHeight w:val="283"/>
        </w:trPr>
        <w:tc>
          <w:tcPr>
            <w:tcW w:w="1588" w:type="pct"/>
            <w:shd w:val="clear" w:color="auto" w:fill="auto"/>
          </w:tcPr>
          <w:p w:rsidR="00943A38" w:rsidRPr="00255F5B" w:rsidRDefault="00943A38" w:rsidP="00F20D23">
            <w:pPr>
              <w:rPr>
                <w:rFonts w:ascii="Arial" w:hAnsi="Arial" w:cs="Arial"/>
                <w:b/>
              </w:rPr>
            </w:pPr>
          </w:p>
        </w:tc>
        <w:tc>
          <w:tcPr>
            <w:tcW w:w="689" w:type="pct"/>
            <w:shd w:val="clear" w:color="auto" w:fill="auto"/>
          </w:tcPr>
          <w:p w:rsidR="00943A38" w:rsidRPr="00255F5B" w:rsidRDefault="00943A38" w:rsidP="00F20D23">
            <w:pPr>
              <w:rPr>
                <w:rFonts w:ascii="Arial" w:hAnsi="Arial" w:cs="Arial"/>
              </w:rPr>
            </w:pPr>
          </w:p>
        </w:tc>
        <w:tc>
          <w:tcPr>
            <w:tcW w:w="382" w:type="pct"/>
            <w:shd w:val="clear" w:color="auto" w:fill="auto"/>
          </w:tcPr>
          <w:p w:rsidR="00943A38" w:rsidRPr="00255F5B" w:rsidRDefault="00943A38" w:rsidP="00F20D23">
            <w:pPr>
              <w:rPr>
                <w:rFonts w:ascii="Arial" w:hAnsi="Arial" w:cs="Arial"/>
              </w:rPr>
            </w:pPr>
          </w:p>
        </w:tc>
        <w:tc>
          <w:tcPr>
            <w:tcW w:w="1911" w:type="pct"/>
            <w:shd w:val="clear" w:color="auto" w:fill="auto"/>
          </w:tcPr>
          <w:p w:rsidR="00943A38" w:rsidRPr="00255F5B" w:rsidRDefault="00943A38" w:rsidP="00F20D23">
            <w:pPr>
              <w:rPr>
                <w:rFonts w:ascii="Arial" w:hAnsi="Arial" w:cs="Arial"/>
              </w:rPr>
            </w:pPr>
          </w:p>
        </w:tc>
        <w:tc>
          <w:tcPr>
            <w:tcW w:w="430" w:type="pct"/>
            <w:shd w:val="clear" w:color="auto" w:fill="auto"/>
          </w:tcPr>
          <w:p w:rsidR="00943A38" w:rsidRPr="00255F5B" w:rsidRDefault="00943A38" w:rsidP="00F20D23">
            <w:pPr>
              <w:rPr>
                <w:rFonts w:ascii="Arial" w:hAnsi="Arial" w:cs="Arial"/>
                <w:b/>
              </w:rPr>
            </w:pPr>
          </w:p>
        </w:tc>
      </w:tr>
      <w:tr w:rsidR="00F20D23" w:rsidRPr="00255F5B" w:rsidTr="00255F5B">
        <w:trPr>
          <w:trHeight w:val="283"/>
        </w:trPr>
        <w:tc>
          <w:tcPr>
            <w:tcW w:w="1588" w:type="pct"/>
            <w:shd w:val="clear" w:color="auto" w:fill="auto"/>
          </w:tcPr>
          <w:p w:rsidR="00F20D23" w:rsidRPr="00255F5B" w:rsidRDefault="00F20D23" w:rsidP="00F20D23">
            <w:pPr>
              <w:rPr>
                <w:rFonts w:ascii="Arial" w:hAnsi="Arial" w:cs="Arial"/>
                <w:b/>
              </w:rPr>
            </w:pPr>
            <w:r w:rsidRPr="00255F5B">
              <w:rPr>
                <w:rFonts w:ascii="Arial" w:hAnsi="Arial" w:cs="Arial"/>
                <w:b/>
              </w:rPr>
              <w:t>Final Outturn</w:t>
            </w:r>
          </w:p>
        </w:tc>
        <w:tc>
          <w:tcPr>
            <w:tcW w:w="689" w:type="pct"/>
            <w:shd w:val="clear" w:color="auto" w:fill="auto"/>
          </w:tcPr>
          <w:p w:rsidR="00F20D23" w:rsidRPr="00255F5B" w:rsidRDefault="00F20D23" w:rsidP="00F20D23">
            <w:pPr>
              <w:rPr>
                <w:rFonts w:ascii="Arial" w:hAnsi="Arial" w:cs="Arial"/>
              </w:rPr>
            </w:pPr>
            <w:r w:rsidRPr="00255F5B">
              <w:rPr>
                <w:rFonts w:ascii="Arial" w:hAnsi="Arial" w:cs="Arial"/>
              </w:rPr>
              <w:t>30</w:t>
            </w:r>
            <w:r w:rsidRPr="00255F5B">
              <w:rPr>
                <w:rFonts w:ascii="Arial" w:hAnsi="Arial" w:cs="Arial"/>
                <w:vertAlign w:val="superscript"/>
              </w:rPr>
              <w:t>th</w:t>
            </w:r>
            <w:r w:rsidRPr="00255F5B">
              <w:rPr>
                <w:rFonts w:ascii="Arial" w:hAnsi="Arial" w:cs="Arial"/>
              </w:rPr>
              <w:t xml:space="preserve"> April</w:t>
            </w:r>
          </w:p>
        </w:tc>
        <w:tc>
          <w:tcPr>
            <w:tcW w:w="382" w:type="pct"/>
            <w:shd w:val="clear" w:color="auto" w:fill="auto"/>
          </w:tcPr>
          <w:p w:rsidR="00F20D23" w:rsidRPr="00255F5B" w:rsidRDefault="00F20D23" w:rsidP="00F20D23">
            <w:pPr>
              <w:rPr>
                <w:rFonts w:ascii="Arial" w:hAnsi="Arial" w:cs="Arial"/>
              </w:rPr>
            </w:pPr>
          </w:p>
        </w:tc>
        <w:tc>
          <w:tcPr>
            <w:tcW w:w="1911" w:type="pct"/>
            <w:shd w:val="clear" w:color="auto" w:fill="auto"/>
          </w:tcPr>
          <w:p w:rsidR="00F20D23" w:rsidRPr="00255F5B" w:rsidRDefault="00F20D23" w:rsidP="00F20D23">
            <w:pPr>
              <w:rPr>
                <w:rFonts w:ascii="Arial" w:hAnsi="Arial" w:cs="Arial"/>
              </w:rPr>
            </w:pPr>
            <w:r w:rsidRPr="00255F5B">
              <w:rPr>
                <w:rFonts w:ascii="Arial" w:hAnsi="Arial" w:cs="Arial"/>
              </w:rPr>
              <w:t xml:space="preserve">Published on </w:t>
            </w:r>
            <w:r>
              <w:rPr>
                <w:rFonts w:ascii="Arial" w:hAnsi="Arial" w:cs="Arial"/>
              </w:rPr>
              <w:t>F</w:t>
            </w:r>
            <w:r w:rsidRPr="00255F5B">
              <w:rPr>
                <w:rFonts w:ascii="Arial" w:hAnsi="Arial" w:cs="Arial"/>
              </w:rPr>
              <w:t>unding website</w:t>
            </w:r>
          </w:p>
        </w:tc>
        <w:tc>
          <w:tcPr>
            <w:tcW w:w="430" w:type="pct"/>
            <w:shd w:val="clear" w:color="auto" w:fill="auto"/>
          </w:tcPr>
          <w:p w:rsidR="00F20D23" w:rsidRPr="00255F5B" w:rsidRDefault="00F20D23" w:rsidP="00F20D23">
            <w:pPr>
              <w:rPr>
                <w:rFonts w:ascii="Arial" w:hAnsi="Arial" w:cs="Arial"/>
                <w:b/>
              </w:rPr>
            </w:pPr>
          </w:p>
        </w:tc>
      </w:tr>
      <w:tr w:rsidR="00943A38" w:rsidRPr="00255F5B" w:rsidTr="00255F5B">
        <w:trPr>
          <w:trHeight w:val="283"/>
        </w:trPr>
        <w:tc>
          <w:tcPr>
            <w:tcW w:w="1588" w:type="pct"/>
            <w:shd w:val="clear" w:color="auto" w:fill="auto"/>
          </w:tcPr>
          <w:p w:rsidR="00943A38" w:rsidRPr="00255F5B" w:rsidRDefault="00943A38" w:rsidP="00F20D23">
            <w:pPr>
              <w:rPr>
                <w:rFonts w:ascii="Arial" w:hAnsi="Arial" w:cs="Arial"/>
                <w:b/>
              </w:rPr>
            </w:pPr>
          </w:p>
        </w:tc>
        <w:tc>
          <w:tcPr>
            <w:tcW w:w="689" w:type="pct"/>
            <w:shd w:val="clear" w:color="auto" w:fill="auto"/>
          </w:tcPr>
          <w:p w:rsidR="00943A38" w:rsidRPr="00255F5B" w:rsidRDefault="00943A38" w:rsidP="00F20D23">
            <w:pPr>
              <w:rPr>
                <w:rFonts w:ascii="Arial" w:hAnsi="Arial" w:cs="Arial"/>
              </w:rPr>
            </w:pPr>
          </w:p>
        </w:tc>
        <w:tc>
          <w:tcPr>
            <w:tcW w:w="382" w:type="pct"/>
            <w:shd w:val="clear" w:color="auto" w:fill="auto"/>
          </w:tcPr>
          <w:p w:rsidR="00943A38" w:rsidRPr="00255F5B" w:rsidRDefault="00943A38" w:rsidP="00F20D23">
            <w:pPr>
              <w:rPr>
                <w:rFonts w:ascii="Arial" w:hAnsi="Arial" w:cs="Arial"/>
              </w:rPr>
            </w:pPr>
          </w:p>
        </w:tc>
        <w:tc>
          <w:tcPr>
            <w:tcW w:w="1911" w:type="pct"/>
            <w:shd w:val="clear" w:color="auto" w:fill="auto"/>
          </w:tcPr>
          <w:p w:rsidR="00943A38" w:rsidRPr="00255F5B" w:rsidRDefault="00943A38" w:rsidP="00F20D23">
            <w:pPr>
              <w:rPr>
                <w:rFonts w:ascii="Arial" w:hAnsi="Arial" w:cs="Arial"/>
              </w:rPr>
            </w:pPr>
          </w:p>
        </w:tc>
        <w:tc>
          <w:tcPr>
            <w:tcW w:w="430" w:type="pct"/>
            <w:shd w:val="clear" w:color="auto" w:fill="auto"/>
          </w:tcPr>
          <w:p w:rsidR="00943A38" w:rsidRPr="00255F5B" w:rsidRDefault="00943A38" w:rsidP="00F20D23">
            <w:pPr>
              <w:rPr>
                <w:rFonts w:ascii="Arial" w:hAnsi="Arial" w:cs="Arial"/>
                <w:b/>
              </w:rPr>
            </w:pPr>
          </w:p>
        </w:tc>
      </w:tr>
      <w:tr w:rsidR="00F20D23" w:rsidRPr="00AE25FB" w:rsidTr="00255F5B">
        <w:trPr>
          <w:trHeight w:val="283"/>
        </w:trPr>
        <w:tc>
          <w:tcPr>
            <w:tcW w:w="1588" w:type="pct"/>
            <w:shd w:val="clear" w:color="auto" w:fill="auto"/>
          </w:tcPr>
          <w:p w:rsidR="00F20D23" w:rsidRPr="00255F5B" w:rsidRDefault="00F20D23" w:rsidP="00F20D23">
            <w:pPr>
              <w:rPr>
                <w:rFonts w:ascii="Arial" w:hAnsi="Arial" w:cs="Arial"/>
              </w:rPr>
            </w:pPr>
            <w:r w:rsidRPr="00255F5B">
              <w:rPr>
                <w:rFonts w:ascii="Arial" w:hAnsi="Arial" w:cs="Arial"/>
              </w:rPr>
              <w:t>CFR Returns – Completed &amp; signed</w:t>
            </w:r>
          </w:p>
        </w:tc>
        <w:tc>
          <w:tcPr>
            <w:tcW w:w="689" w:type="pct"/>
            <w:shd w:val="clear" w:color="auto" w:fill="auto"/>
          </w:tcPr>
          <w:p w:rsidR="00F20D23" w:rsidRPr="00255F5B" w:rsidRDefault="00F20D23" w:rsidP="00F20D23">
            <w:pPr>
              <w:rPr>
                <w:rFonts w:ascii="Arial" w:hAnsi="Arial" w:cs="Arial"/>
              </w:rPr>
            </w:pPr>
            <w:r w:rsidRPr="00255F5B">
              <w:rPr>
                <w:rFonts w:ascii="Arial" w:hAnsi="Arial" w:cs="Arial"/>
              </w:rPr>
              <w:t>8</w:t>
            </w:r>
            <w:r w:rsidRPr="00255F5B">
              <w:rPr>
                <w:rFonts w:ascii="Arial" w:hAnsi="Arial" w:cs="Arial"/>
                <w:vertAlign w:val="superscript"/>
              </w:rPr>
              <w:t>th</w:t>
            </w:r>
            <w:r w:rsidRPr="00255F5B">
              <w:rPr>
                <w:rFonts w:ascii="Arial" w:hAnsi="Arial" w:cs="Arial"/>
              </w:rPr>
              <w:t xml:space="preserve"> June</w:t>
            </w:r>
          </w:p>
        </w:tc>
        <w:tc>
          <w:tcPr>
            <w:tcW w:w="382" w:type="pct"/>
            <w:shd w:val="clear" w:color="auto" w:fill="auto"/>
          </w:tcPr>
          <w:p w:rsidR="00F20D23" w:rsidRPr="00255F5B" w:rsidRDefault="00F20D23" w:rsidP="00F20D23">
            <w:pPr>
              <w:rPr>
                <w:rFonts w:ascii="Arial" w:hAnsi="Arial" w:cs="Arial"/>
              </w:rPr>
            </w:pPr>
            <w:r w:rsidRPr="00255F5B">
              <w:rPr>
                <w:rFonts w:ascii="Arial" w:hAnsi="Arial" w:cs="Arial"/>
              </w:rPr>
              <w:t>Email</w:t>
            </w:r>
          </w:p>
        </w:tc>
        <w:tc>
          <w:tcPr>
            <w:tcW w:w="1911" w:type="pct"/>
            <w:shd w:val="clear" w:color="auto" w:fill="auto"/>
          </w:tcPr>
          <w:p w:rsidR="00F20D23" w:rsidRPr="00255F5B" w:rsidRDefault="007A06EC" w:rsidP="00F20D23">
            <w:pPr>
              <w:rPr>
                <w:rFonts w:ascii="Arial" w:hAnsi="Arial" w:cs="Arial"/>
              </w:rPr>
            </w:pPr>
            <w:hyperlink r:id="rId40" w:history="1">
              <w:r w:rsidR="00F20D23" w:rsidRPr="00255F5B">
                <w:rPr>
                  <w:rStyle w:val="Hyperlink"/>
                  <w:rFonts w:ascii="Arial" w:hAnsi="Arial" w:cs="Arial"/>
                </w:rPr>
                <w:t>Schools.accountancy@barnet.gov.uk</w:t>
              </w:r>
            </w:hyperlink>
          </w:p>
          <w:p w:rsidR="00F20D23" w:rsidRPr="00255F5B" w:rsidRDefault="00F20D23" w:rsidP="00F20D23">
            <w:pPr>
              <w:rPr>
                <w:rFonts w:ascii="Arial" w:hAnsi="Arial" w:cs="Arial"/>
              </w:rPr>
            </w:pPr>
          </w:p>
          <w:p w:rsidR="00F20D23" w:rsidRPr="00255F5B" w:rsidRDefault="00F20D23" w:rsidP="00F20D23">
            <w:pPr>
              <w:rPr>
                <w:rFonts w:ascii="Arial" w:hAnsi="Arial" w:cs="Arial"/>
              </w:rPr>
            </w:pPr>
          </w:p>
        </w:tc>
        <w:tc>
          <w:tcPr>
            <w:tcW w:w="430" w:type="pct"/>
            <w:shd w:val="clear" w:color="auto" w:fill="auto"/>
          </w:tcPr>
          <w:p w:rsidR="00F20D23" w:rsidRPr="00255F5B" w:rsidRDefault="00F20D23" w:rsidP="00F20D23">
            <w:pPr>
              <w:rPr>
                <w:rFonts w:ascii="Arial" w:hAnsi="Arial" w:cs="Arial"/>
                <w:b/>
              </w:rPr>
            </w:pPr>
          </w:p>
        </w:tc>
      </w:tr>
      <w:bookmarkEnd w:id="22"/>
    </w:tbl>
    <w:p w:rsidR="000934D7" w:rsidRPr="00C867D5" w:rsidRDefault="000934D7" w:rsidP="004036A2">
      <w:pPr>
        <w:jc w:val="center"/>
        <w:rPr>
          <w:rFonts w:ascii="Arial" w:hAnsi="Arial" w:cs="Arial"/>
          <w:b/>
          <w:sz w:val="28"/>
          <w:szCs w:val="28"/>
          <w:u w:val="single"/>
        </w:rPr>
      </w:pPr>
    </w:p>
    <w:sectPr w:rsidR="000934D7" w:rsidRPr="00C867D5" w:rsidSect="00A9759E">
      <w:pgSz w:w="11906" w:h="16838" w:code="9"/>
      <w:pgMar w:top="568" w:right="282" w:bottom="42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6EC" w:rsidRDefault="007A06EC">
      <w:r>
        <w:separator/>
      </w:r>
    </w:p>
  </w:endnote>
  <w:endnote w:type="continuationSeparator" w:id="0">
    <w:p w:rsidR="007A06EC" w:rsidRDefault="007A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EC" w:rsidRDefault="007A06EC" w:rsidP="00951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06EC" w:rsidRDefault="007A06EC" w:rsidP="00B74A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EC" w:rsidRPr="00915D59" w:rsidRDefault="007A06EC">
    <w:pPr>
      <w:pStyle w:val="Footer"/>
      <w:rPr>
        <w:rFonts w:asciiTheme="minorHAnsi" w:hAnsiTheme="minorHAnsi"/>
        <w:sz w:val="16"/>
        <w:szCs w:val="16"/>
      </w:rPr>
    </w:pPr>
    <w:r w:rsidRPr="00915D59">
      <w:rPr>
        <w:rFonts w:asciiTheme="minorHAnsi" w:hAnsiTheme="minorHAnsi"/>
        <w:sz w:val="16"/>
        <w:szCs w:val="16"/>
      </w:rPr>
      <w:fldChar w:fldCharType="begin"/>
    </w:r>
    <w:r w:rsidRPr="00915D59">
      <w:rPr>
        <w:rFonts w:asciiTheme="minorHAnsi" w:hAnsiTheme="minorHAnsi"/>
        <w:sz w:val="16"/>
        <w:szCs w:val="16"/>
      </w:rPr>
      <w:instrText xml:space="preserve"> FILENAME  \* Lower \p  \* MERGEFORMAT </w:instrText>
    </w:r>
    <w:r w:rsidRPr="00915D59">
      <w:rPr>
        <w:rFonts w:asciiTheme="minorHAnsi" w:hAnsiTheme="minorHAnsi"/>
        <w:sz w:val="16"/>
        <w:szCs w:val="16"/>
      </w:rPr>
      <w:fldChar w:fldCharType="separate"/>
    </w:r>
    <w:r>
      <w:rPr>
        <w:rFonts w:asciiTheme="minorHAnsi" w:hAnsiTheme="minorHAnsi"/>
        <w:noProof/>
        <w:sz w:val="16"/>
        <w:szCs w:val="16"/>
      </w:rPr>
      <w:t>\\brtvpspfs06a\accountancy\schools accountancy\outturn; closure of accounts\outturn 17-18\year end procedures 2017-18.docx</w:t>
    </w:r>
    <w:r w:rsidRPr="00915D59">
      <w:rPr>
        <w:rFonts w:asciiTheme="minorHAnsi" w:hAnsiTheme="minorHAnsi"/>
        <w:sz w:val="16"/>
        <w:szCs w:val="16"/>
      </w:rPr>
      <w:fldChar w:fldCharType="end"/>
    </w:r>
  </w:p>
  <w:p w:rsidR="007A06EC" w:rsidRPr="00D3279F" w:rsidRDefault="007A06EC" w:rsidP="00B74A10">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6EC" w:rsidRDefault="007A06EC">
      <w:r>
        <w:separator/>
      </w:r>
    </w:p>
  </w:footnote>
  <w:footnote w:type="continuationSeparator" w:id="0">
    <w:p w:rsidR="007A06EC" w:rsidRDefault="007A0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6C1"/>
    <w:multiLevelType w:val="hybridMultilevel"/>
    <w:tmpl w:val="74A8C31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944D87"/>
    <w:multiLevelType w:val="multilevel"/>
    <w:tmpl w:val="3650F7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512DB3"/>
    <w:multiLevelType w:val="hybridMultilevel"/>
    <w:tmpl w:val="EACADFC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F7A5F34"/>
    <w:multiLevelType w:val="multilevel"/>
    <w:tmpl w:val="35E2A9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986A3B"/>
    <w:multiLevelType w:val="hybridMultilevel"/>
    <w:tmpl w:val="3E42E374"/>
    <w:lvl w:ilvl="0" w:tplc="08090001">
      <w:start w:val="1"/>
      <w:numFmt w:val="bullet"/>
      <w:lvlText w:val=""/>
      <w:lvlJc w:val="left"/>
      <w:pPr>
        <w:ind w:left="1429" w:hanging="360"/>
      </w:pPr>
      <w:rPr>
        <w:rFonts w:ascii="Symbol" w:hAnsi="Symbol"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5" w15:restartNumberingAfterBreak="0">
    <w:nsid w:val="14E24DFD"/>
    <w:multiLevelType w:val="hybridMultilevel"/>
    <w:tmpl w:val="077EB5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01B1B"/>
    <w:multiLevelType w:val="multilevel"/>
    <w:tmpl w:val="E828F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79249F"/>
    <w:multiLevelType w:val="hybridMultilevel"/>
    <w:tmpl w:val="683087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CD22B9"/>
    <w:multiLevelType w:val="hybridMultilevel"/>
    <w:tmpl w:val="A3989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42058"/>
    <w:multiLevelType w:val="hybridMultilevel"/>
    <w:tmpl w:val="13AC005A"/>
    <w:lvl w:ilvl="0" w:tplc="0809000F">
      <w:start w:val="1"/>
      <w:numFmt w:val="decimal"/>
      <w:lvlText w:val="%1."/>
      <w:lvlJc w:val="left"/>
      <w:pPr>
        <w:ind w:left="1069"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9460D6D"/>
    <w:multiLevelType w:val="hybridMultilevel"/>
    <w:tmpl w:val="77661CF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16C268C"/>
    <w:multiLevelType w:val="hybridMultilevel"/>
    <w:tmpl w:val="09D21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8B1ECA"/>
    <w:multiLevelType w:val="hybridMultilevel"/>
    <w:tmpl w:val="A7AAC538"/>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BB4CB1"/>
    <w:multiLevelType w:val="hybridMultilevel"/>
    <w:tmpl w:val="5AD053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CE305AD"/>
    <w:multiLevelType w:val="hybridMultilevel"/>
    <w:tmpl w:val="A2EA7032"/>
    <w:lvl w:ilvl="0" w:tplc="D116F85A">
      <w:start w:val="1"/>
      <w:numFmt w:val="decimal"/>
      <w:lvlText w:val="%1"/>
      <w:lvlJc w:val="left"/>
      <w:pPr>
        <w:tabs>
          <w:tab w:val="num" w:pos="885"/>
        </w:tabs>
        <w:ind w:left="885" w:hanging="525"/>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262C97"/>
    <w:multiLevelType w:val="hybridMultilevel"/>
    <w:tmpl w:val="9170EBD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0455A09"/>
    <w:multiLevelType w:val="hybridMultilevel"/>
    <w:tmpl w:val="B2B2C5F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96C6A2D"/>
    <w:multiLevelType w:val="singleLevel"/>
    <w:tmpl w:val="24843032"/>
    <w:lvl w:ilvl="0">
      <w:start w:val="4"/>
      <w:numFmt w:val="bullet"/>
      <w:lvlText w:val=""/>
      <w:lvlJc w:val="left"/>
      <w:pPr>
        <w:tabs>
          <w:tab w:val="num" w:pos="6597"/>
        </w:tabs>
        <w:ind w:left="6597" w:hanging="360"/>
      </w:pPr>
      <w:rPr>
        <w:rFonts w:ascii="Wingdings" w:hAnsi="Wingdings" w:hint="default"/>
      </w:rPr>
    </w:lvl>
  </w:abstractNum>
  <w:abstractNum w:abstractNumId="18" w15:restartNumberingAfterBreak="0">
    <w:nsid w:val="4DDE024A"/>
    <w:multiLevelType w:val="hybridMultilevel"/>
    <w:tmpl w:val="2150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D3E38"/>
    <w:multiLevelType w:val="hybridMultilevel"/>
    <w:tmpl w:val="319A68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5F73058"/>
    <w:multiLevelType w:val="hybridMultilevel"/>
    <w:tmpl w:val="77403D7E"/>
    <w:lvl w:ilvl="0" w:tplc="BEC2C538">
      <w:start w:val="2"/>
      <w:numFmt w:val="decimal"/>
      <w:lvlText w:val="%1."/>
      <w:lvlJc w:val="left"/>
      <w:pPr>
        <w:tabs>
          <w:tab w:val="num" w:pos="-384"/>
        </w:tabs>
        <w:ind w:left="-384" w:hanging="390"/>
      </w:pPr>
      <w:rPr>
        <w:rFonts w:hint="default"/>
      </w:rPr>
    </w:lvl>
    <w:lvl w:ilvl="1" w:tplc="08090019" w:tentative="1">
      <w:start w:val="1"/>
      <w:numFmt w:val="lowerLetter"/>
      <w:lvlText w:val="%2."/>
      <w:lvlJc w:val="left"/>
      <w:pPr>
        <w:tabs>
          <w:tab w:val="num" w:pos="306"/>
        </w:tabs>
        <w:ind w:left="306" w:hanging="360"/>
      </w:pPr>
    </w:lvl>
    <w:lvl w:ilvl="2" w:tplc="0809001B" w:tentative="1">
      <w:start w:val="1"/>
      <w:numFmt w:val="lowerRoman"/>
      <w:lvlText w:val="%3."/>
      <w:lvlJc w:val="right"/>
      <w:pPr>
        <w:tabs>
          <w:tab w:val="num" w:pos="1026"/>
        </w:tabs>
        <w:ind w:left="1026" w:hanging="180"/>
      </w:pPr>
    </w:lvl>
    <w:lvl w:ilvl="3" w:tplc="0809000F" w:tentative="1">
      <w:start w:val="1"/>
      <w:numFmt w:val="decimal"/>
      <w:lvlText w:val="%4."/>
      <w:lvlJc w:val="left"/>
      <w:pPr>
        <w:tabs>
          <w:tab w:val="num" w:pos="1746"/>
        </w:tabs>
        <w:ind w:left="1746" w:hanging="360"/>
      </w:pPr>
    </w:lvl>
    <w:lvl w:ilvl="4" w:tplc="08090019" w:tentative="1">
      <w:start w:val="1"/>
      <w:numFmt w:val="lowerLetter"/>
      <w:lvlText w:val="%5."/>
      <w:lvlJc w:val="left"/>
      <w:pPr>
        <w:tabs>
          <w:tab w:val="num" w:pos="2466"/>
        </w:tabs>
        <w:ind w:left="2466" w:hanging="360"/>
      </w:pPr>
    </w:lvl>
    <w:lvl w:ilvl="5" w:tplc="0809001B" w:tentative="1">
      <w:start w:val="1"/>
      <w:numFmt w:val="lowerRoman"/>
      <w:lvlText w:val="%6."/>
      <w:lvlJc w:val="right"/>
      <w:pPr>
        <w:tabs>
          <w:tab w:val="num" w:pos="3186"/>
        </w:tabs>
        <w:ind w:left="3186" w:hanging="180"/>
      </w:pPr>
    </w:lvl>
    <w:lvl w:ilvl="6" w:tplc="0809000F" w:tentative="1">
      <w:start w:val="1"/>
      <w:numFmt w:val="decimal"/>
      <w:lvlText w:val="%7."/>
      <w:lvlJc w:val="left"/>
      <w:pPr>
        <w:tabs>
          <w:tab w:val="num" w:pos="3906"/>
        </w:tabs>
        <w:ind w:left="3906" w:hanging="360"/>
      </w:pPr>
    </w:lvl>
    <w:lvl w:ilvl="7" w:tplc="08090019" w:tentative="1">
      <w:start w:val="1"/>
      <w:numFmt w:val="lowerLetter"/>
      <w:lvlText w:val="%8."/>
      <w:lvlJc w:val="left"/>
      <w:pPr>
        <w:tabs>
          <w:tab w:val="num" w:pos="4626"/>
        </w:tabs>
        <w:ind w:left="4626" w:hanging="360"/>
      </w:pPr>
    </w:lvl>
    <w:lvl w:ilvl="8" w:tplc="0809001B" w:tentative="1">
      <w:start w:val="1"/>
      <w:numFmt w:val="lowerRoman"/>
      <w:lvlText w:val="%9."/>
      <w:lvlJc w:val="right"/>
      <w:pPr>
        <w:tabs>
          <w:tab w:val="num" w:pos="5346"/>
        </w:tabs>
        <w:ind w:left="5346" w:hanging="180"/>
      </w:pPr>
    </w:lvl>
  </w:abstractNum>
  <w:abstractNum w:abstractNumId="21" w15:restartNumberingAfterBreak="0">
    <w:nsid w:val="58310723"/>
    <w:multiLevelType w:val="hybridMultilevel"/>
    <w:tmpl w:val="1A6E4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8079C"/>
    <w:multiLevelType w:val="hybridMultilevel"/>
    <w:tmpl w:val="D47E5D8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62297E"/>
    <w:multiLevelType w:val="hybridMultilevel"/>
    <w:tmpl w:val="E4342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61DE4"/>
    <w:multiLevelType w:val="hybridMultilevel"/>
    <w:tmpl w:val="FADED8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6E94109"/>
    <w:multiLevelType w:val="hybridMultilevel"/>
    <w:tmpl w:val="7D70A68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8B2350D"/>
    <w:multiLevelType w:val="hybridMultilevel"/>
    <w:tmpl w:val="F3442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A6BBC"/>
    <w:multiLevelType w:val="hybridMultilevel"/>
    <w:tmpl w:val="5B46FFDC"/>
    <w:lvl w:ilvl="0" w:tplc="635C14F4">
      <w:start w:val="1"/>
      <w:numFmt w:val="decimal"/>
      <w:lvlText w:val="%1."/>
      <w:lvlJc w:val="left"/>
      <w:pPr>
        <w:tabs>
          <w:tab w:val="num" w:pos="972"/>
        </w:tabs>
        <w:ind w:left="972" w:hanging="405"/>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8" w15:restartNumberingAfterBreak="0">
    <w:nsid w:val="6AAE580C"/>
    <w:multiLevelType w:val="hybridMultilevel"/>
    <w:tmpl w:val="BA722CCE"/>
    <w:lvl w:ilvl="0" w:tplc="75B641C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6D4C3A9F"/>
    <w:multiLevelType w:val="hybridMultilevel"/>
    <w:tmpl w:val="14AED888"/>
    <w:lvl w:ilvl="0" w:tplc="749E529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DCC6D8B"/>
    <w:multiLevelType w:val="hybridMultilevel"/>
    <w:tmpl w:val="72489F5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5051E06"/>
    <w:multiLevelType w:val="hybridMultilevel"/>
    <w:tmpl w:val="2924B9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7F53976"/>
    <w:multiLevelType w:val="hybridMultilevel"/>
    <w:tmpl w:val="5358CC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A6D6DA0"/>
    <w:multiLevelType w:val="hybridMultilevel"/>
    <w:tmpl w:val="B11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62B91"/>
    <w:multiLevelType w:val="hybridMultilevel"/>
    <w:tmpl w:val="1B804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6D1EBE"/>
    <w:multiLevelType w:val="hybridMultilevel"/>
    <w:tmpl w:val="404271B2"/>
    <w:lvl w:ilvl="0" w:tplc="635C14F4">
      <w:start w:val="1"/>
      <w:numFmt w:val="decimal"/>
      <w:lvlText w:val="%1."/>
      <w:lvlJc w:val="left"/>
      <w:pPr>
        <w:tabs>
          <w:tab w:val="num" w:pos="972"/>
        </w:tabs>
        <w:ind w:left="972"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7"/>
  </w:num>
  <w:num w:numId="3">
    <w:abstractNumId w:val="31"/>
  </w:num>
  <w:num w:numId="4">
    <w:abstractNumId w:val="24"/>
  </w:num>
  <w:num w:numId="5">
    <w:abstractNumId w:val="11"/>
  </w:num>
  <w:num w:numId="6">
    <w:abstractNumId w:val="28"/>
  </w:num>
  <w:num w:numId="7">
    <w:abstractNumId w:val="15"/>
  </w:num>
  <w:num w:numId="8">
    <w:abstractNumId w:val="10"/>
  </w:num>
  <w:num w:numId="9">
    <w:abstractNumId w:val="14"/>
  </w:num>
  <w:num w:numId="10">
    <w:abstractNumId w:val="29"/>
  </w:num>
  <w:num w:numId="11">
    <w:abstractNumId w:val="20"/>
  </w:num>
  <w:num w:numId="12">
    <w:abstractNumId w:val="8"/>
  </w:num>
  <w:num w:numId="13">
    <w:abstractNumId w:val="26"/>
  </w:num>
  <w:num w:numId="14">
    <w:abstractNumId w:val="23"/>
  </w:num>
  <w:num w:numId="15">
    <w:abstractNumId w:val="21"/>
  </w:num>
  <w:num w:numId="16">
    <w:abstractNumId w:val="13"/>
  </w:num>
  <w:num w:numId="17">
    <w:abstractNumId w:val="27"/>
  </w:num>
  <w:num w:numId="18">
    <w:abstractNumId w:val="0"/>
  </w:num>
  <w:num w:numId="19">
    <w:abstractNumId w:val="22"/>
  </w:num>
  <w:num w:numId="20">
    <w:abstractNumId w:val="3"/>
  </w:num>
  <w:num w:numId="21">
    <w:abstractNumId w:val="1"/>
  </w:num>
  <w:num w:numId="22">
    <w:abstractNumId w:val="6"/>
  </w:num>
  <w:num w:numId="23">
    <w:abstractNumId w:val="25"/>
  </w:num>
  <w:num w:numId="24">
    <w:abstractNumId w:val="16"/>
  </w:num>
  <w:num w:numId="25">
    <w:abstractNumId w:val="18"/>
  </w:num>
  <w:num w:numId="26">
    <w:abstractNumId w:val="34"/>
  </w:num>
  <w:num w:numId="27">
    <w:abstractNumId w:val="32"/>
  </w:num>
  <w:num w:numId="28">
    <w:abstractNumId w:val="35"/>
  </w:num>
  <w:num w:numId="29">
    <w:abstractNumId w:val="33"/>
  </w:num>
  <w:num w:numId="30">
    <w:abstractNumId w:val="9"/>
  </w:num>
  <w:num w:numId="31">
    <w:abstractNumId w:val="19"/>
  </w:num>
  <w:num w:numId="32">
    <w:abstractNumId w:val="30"/>
  </w:num>
  <w:num w:numId="33">
    <w:abstractNumId w:val="12"/>
  </w:num>
  <w:num w:numId="34">
    <w:abstractNumId w:val="7"/>
  </w:num>
  <w:num w:numId="35">
    <w:abstractNumId w:val="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2A"/>
    <w:rsid w:val="00002329"/>
    <w:rsid w:val="00025106"/>
    <w:rsid w:val="00026871"/>
    <w:rsid w:val="00032C83"/>
    <w:rsid w:val="00054BEB"/>
    <w:rsid w:val="0005625C"/>
    <w:rsid w:val="00061DDB"/>
    <w:rsid w:val="00062384"/>
    <w:rsid w:val="000654E4"/>
    <w:rsid w:val="0007684E"/>
    <w:rsid w:val="00082E9A"/>
    <w:rsid w:val="000934D7"/>
    <w:rsid w:val="0009545B"/>
    <w:rsid w:val="000A3A45"/>
    <w:rsid w:val="000A5ED3"/>
    <w:rsid w:val="000A7B01"/>
    <w:rsid w:val="000C023F"/>
    <w:rsid w:val="000C47F7"/>
    <w:rsid w:val="000C4D87"/>
    <w:rsid w:val="000C6007"/>
    <w:rsid w:val="000D6629"/>
    <w:rsid w:val="000E1B21"/>
    <w:rsid w:val="000E3DD5"/>
    <w:rsid w:val="000E4DC1"/>
    <w:rsid w:val="00100CB2"/>
    <w:rsid w:val="00105D8E"/>
    <w:rsid w:val="0010658B"/>
    <w:rsid w:val="001106AA"/>
    <w:rsid w:val="00114995"/>
    <w:rsid w:val="001375FC"/>
    <w:rsid w:val="001471E7"/>
    <w:rsid w:val="001617C8"/>
    <w:rsid w:val="00161B20"/>
    <w:rsid w:val="00161E17"/>
    <w:rsid w:val="001705DD"/>
    <w:rsid w:val="001732EE"/>
    <w:rsid w:val="001739C1"/>
    <w:rsid w:val="00176974"/>
    <w:rsid w:val="00182679"/>
    <w:rsid w:val="001919A2"/>
    <w:rsid w:val="0019274D"/>
    <w:rsid w:val="001936C1"/>
    <w:rsid w:val="001A58D5"/>
    <w:rsid w:val="001C3D8C"/>
    <w:rsid w:val="001C4DA7"/>
    <w:rsid w:val="001D2D39"/>
    <w:rsid w:val="001D4342"/>
    <w:rsid w:val="001D4B6A"/>
    <w:rsid w:val="001E095F"/>
    <w:rsid w:val="001E0A7B"/>
    <w:rsid w:val="001E56DB"/>
    <w:rsid w:val="001E778C"/>
    <w:rsid w:val="001F1CB8"/>
    <w:rsid w:val="00210CC5"/>
    <w:rsid w:val="0021275F"/>
    <w:rsid w:val="00212F47"/>
    <w:rsid w:val="00216CE6"/>
    <w:rsid w:val="00222C3E"/>
    <w:rsid w:val="0023122E"/>
    <w:rsid w:val="00233FF4"/>
    <w:rsid w:val="002408F3"/>
    <w:rsid w:val="00240BFB"/>
    <w:rsid w:val="0024208E"/>
    <w:rsid w:val="002430F4"/>
    <w:rsid w:val="00255F5B"/>
    <w:rsid w:val="00257F1B"/>
    <w:rsid w:val="00265564"/>
    <w:rsid w:val="0027580C"/>
    <w:rsid w:val="00283E28"/>
    <w:rsid w:val="00294149"/>
    <w:rsid w:val="00294ACD"/>
    <w:rsid w:val="002A1A2C"/>
    <w:rsid w:val="002A2576"/>
    <w:rsid w:val="002B7A6F"/>
    <w:rsid w:val="002C3B78"/>
    <w:rsid w:val="002C4076"/>
    <w:rsid w:val="002C7779"/>
    <w:rsid w:val="002D1B62"/>
    <w:rsid w:val="002D7F7E"/>
    <w:rsid w:val="003017A6"/>
    <w:rsid w:val="00301859"/>
    <w:rsid w:val="00305CDF"/>
    <w:rsid w:val="0030650D"/>
    <w:rsid w:val="0031272C"/>
    <w:rsid w:val="00322F6F"/>
    <w:rsid w:val="00331EF7"/>
    <w:rsid w:val="003322FE"/>
    <w:rsid w:val="00342589"/>
    <w:rsid w:val="003433CF"/>
    <w:rsid w:val="00346053"/>
    <w:rsid w:val="00350C53"/>
    <w:rsid w:val="003653EB"/>
    <w:rsid w:val="0038231F"/>
    <w:rsid w:val="00384C72"/>
    <w:rsid w:val="0039006C"/>
    <w:rsid w:val="00394EBA"/>
    <w:rsid w:val="003B1826"/>
    <w:rsid w:val="003B36D2"/>
    <w:rsid w:val="003B4394"/>
    <w:rsid w:val="003B49F2"/>
    <w:rsid w:val="003B4EE9"/>
    <w:rsid w:val="003B74A9"/>
    <w:rsid w:val="003C1A73"/>
    <w:rsid w:val="003C2650"/>
    <w:rsid w:val="003D3CF9"/>
    <w:rsid w:val="003D6168"/>
    <w:rsid w:val="003D692D"/>
    <w:rsid w:val="003E3F4A"/>
    <w:rsid w:val="003F0670"/>
    <w:rsid w:val="003F1DD2"/>
    <w:rsid w:val="003F24F6"/>
    <w:rsid w:val="003F616F"/>
    <w:rsid w:val="003F72A7"/>
    <w:rsid w:val="004036A2"/>
    <w:rsid w:val="00404604"/>
    <w:rsid w:val="004061B8"/>
    <w:rsid w:val="00412253"/>
    <w:rsid w:val="0041387F"/>
    <w:rsid w:val="00413A19"/>
    <w:rsid w:val="004163FF"/>
    <w:rsid w:val="00422560"/>
    <w:rsid w:val="00425367"/>
    <w:rsid w:val="00461629"/>
    <w:rsid w:val="0047092A"/>
    <w:rsid w:val="00472236"/>
    <w:rsid w:val="004834B5"/>
    <w:rsid w:val="00483A09"/>
    <w:rsid w:val="00487ADD"/>
    <w:rsid w:val="0049482A"/>
    <w:rsid w:val="004A1BCB"/>
    <w:rsid w:val="004A2C93"/>
    <w:rsid w:val="004A42EA"/>
    <w:rsid w:val="004B476F"/>
    <w:rsid w:val="004B5283"/>
    <w:rsid w:val="004B605F"/>
    <w:rsid w:val="004C1C0F"/>
    <w:rsid w:val="004C3703"/>
    <w:rsid w:val="004D68B7"/>
    <w:rsid w:val="004E1DFF"/>
    <w:rsid w:val="004E3C52"/>
    <w:rsid w:val="00503D26"/>
    <w:rsid w:val="00505745"/>
    <w:rsid w:val="005077F3"/>
    <w:rsid w:val="005114A6"/>
    <w:rsid w:val="0051443E"/>
    <w:rsid w:val="00515220"/>
    <w:rsid w:val="0051577C"/>
    <w:rsid w:val="00515AC1"/>
    <w:rsid w:val="005216CB"/>
    <w:rsid w:val="005349DB"/>
    <w:rsid w:val="00545CC4"/>
    <w:rsid w:val="0055461E"/>
    <w:rsid w:val="00555492"/>
    <w:rsid w:val="00555786"/>
    <w:rsid w:val="005752C4"/>
    <w:rsid w:val="0058359F"/>
    <w:rsid w:val="005864B7"/>
    <w:rsid w:val="00596692"/>
    <w:rsid w:val="005A5329"/>
    <w:rsid w:val="005B3F6D"/>
    <w:rsid w:val="005B599A"/>
    <w:rsid w:val="005C0CD7"/>
    <w:rsid w:val="005C5FCF"/>
    <w:rsid w:val="005C77D5"/>
    <w:rsid w:val="005C7964"/>
    <w:rsid w:val="005C7F04"/>
    <w:rsid w:val="005D547E"/>
    <w:rsid w:val="005E05D7"/>
    <w:rsid w:val="005E06E2"/>
    <w:rsid w:val="005E7340"/>
    <w:rsid w:val="005F07AE"/>
    <w:rsid w:val="005F0A45"/>
    <w:rsid w:val="005F11F3"/>
    <w:rsid w:val="00603618"/>
    <w:rsid w:val="00607C56"/>
    <w:rsid w:val="00613433"/>
    <w:rsid w:val="00614679"/>
    <w:rsid w:val="006168D7"/>
    <w:rsid w:val="006343E8"/>
    <w:rsid w:val="006516CF"/>
    <w:rsid w:val="00651FA4"/>
    <w:rsid w:val="0065481C"/>
    <w:rsid w:val="00664404"/>
    <w:rsid w:val="006759DB"/>
    <w:rsid w:val="00681D6F"/>
    <w:rsid w:val="00685794"/>
    <w:rsid w:val="0068581C"/>
    <w:rsid w:val="00686035"/>
    <w:rsid w:val="006954C7"/>
    <w:rsid w:val="00696B5C"/>
    <w:rsid w:val="006A0D6E"/>
    <w:rsid w:val="006A1638"/>
    <w:rsid w:val="006A62E5"/>
    <w:rsid w:val="006B09CD"/>
    <w:rsid w:val="006B3CDF"/>
    <w:rsid w:val="006B784B"/>
    <w:rsid w:val="006C0C13"/>
    <w:rsid w:val="006C2E5A"/>
    <w:rsid w:val="006C716C"/>
    <w:rsid w:val="006C7EA0"/>
    <w:rsid w:val="006E1EE2"/>
    <w:rsid w:val="006E6401"/>
    <w:rsid w:val="006F34AF"/>
    <w:rsid w:val="006F5C2A"/>
    <w:rsid w:val="00700094"/>
    <w:rsid w:val="00700432"/>
    <w:rsid w:val="007064C4"/>
    <w:rsid w:val="0071405A"/>
    <w:rsid w:val="0072332C"/>
    <w:rsid w:val="00723B8A"/>
    <w:rsid w:val="00733D8D"/>
    <w:rsid w:val="00743059"/>
    <w:rsid w:val="0074418C"/>
    <w:rsid w:val="00752026"/>
    <w:rsid w:val="007542AD"/>
    <w:rsid w:val="00757B18"/>
    <w:rsid w:val="007605F7"/>
    <w:rsid w:val="0076185A"/>
    <w:rsid w:val="00764465"/>
    <w:rsid w:val="007664C3"/>
    <w:rsid w:val="00773B41"/>
    <w:rsid w:val="0077432A"/>
    <w:rsid w:val="007753B4"/>
    <w:rsid w:val="00777F94"/>
    <w:rsid w:val="007810AB"/>
    <w:rsid w:val="0078444D"/>
    <w:rsid w:val="007974A3"/>
    <w:rsid w:val="007A06EC"/>
    <w:rsid w:val="007A1507"/>
    <w:rsid w:val="007A4293"/>
    <w:rsid w:val="007A5BD7"/>
    <w:rsid w:val="007B43FF"/>
    <w:rsid w:val="007C55A3"/>
    <w:rsid w:val="007D2C2F"/>
    <w:rsid w:val="007D679C"/>
    <w:rsid w:val="007E09F9"/>
    <w:rsid w:val="007E2DDB"/>
    <w:rsid w:val="007E6FD4"/>
    <w:rsid w:val="007E7FC5"/>
    <w:rsid w:val="007F4B24"/>
    <w:rsid w:val="007F6E26"/>
    <w:rsid w:val="007F6F31"/>
    <w:rsid w:val="00801FDF"/>
    <w:rsid w:val="0080723F"/>
    <w:rsid w:val="00810A8B"/>
    <w:rsid w:val="00811FA9"/>
    <w:rsid w:val="008246CD"/>
    <w:rsid w:val="00824936"/>
    <w:rsid w:val="0082497B"/>
    <w:rsid w:val="008314A6"/>
    <w:rsid w:val="00832C30"/>
    <w:rsid w:val="00836A84"/>
    <w:rsid w:val="0084194B"/>
    <w:rsid w:val="00850211"/>
    <w:rsid w:val="008527CD"/>
    <w:rsid w:val="00853F1B"/>
    <w:rsid w:val="00864191"/>
    <w:rsid w:val="00864C54"/>
    <w:rsid w:val="00864F7F"/>
    <w:rsid w:val="00866E05"/>
    <w:rsid w:val="00867F78"/>
    <w:rsid w:val="00870896"/>
    <w:rsid w:val="00872396"/>
    <w:rsid w:val="008723F0"/>
    <w:rsid w:val="00873D8A"/>
    <w:rsid w:val="0088187B"/>
    <w:rsid w:val="00882269"/>
    <w:rsid w:val="0089171F"/>
    <w:rsid w:val="00892DCA"/>
    <w:rsid w:val="008A1160"/>
    <w:rsid w:val="008B0396"/>
    <w:rsid w:val="008B4F1C"/>
    <w:rsid w:val="008C2013"/>
    <w:rsid w:val="008C20FC"/>
    <w:rsid w:val="008C3E67"/>
    <w:rsid w:val="008C5367"/>
    <w:rsid w:val="008D6381"/>
    <w:rsid w:val="008F2D14"/>
    <w:rsid w:val="00900B9D"/>
    <w:rsid w:val="00901B54"/>
    <w:rsid w:val="00902EFD"/>
    <w:rsid w:val="00905856"/>
    <w:rsid w:val="00906649"/>
    <w:rsid w:val="0091180A"/>
    <w:rsid w:val="00914300"/>
    <w:rsid w:val="00914552"/>
    <w:rsid w:val="00915D59"/>
    <w:rsid w:val="00915D71"/>
    <w:rsid w:val="0093294E"/>
    <w:rsid w:val="00943A38"/>
    <w:rsid w:val="00943EA4"/>
    <w:rsid w:val="009466A4"/>
    <w:rsid w:val="00951708"/>
    <w:rsid w:val="00953B75"/>
    <w:rsid w:val="009606BE"/>
    <w:rsid w:val="00965BF5"/>
    <w:rsid w:val="00970DE1"/>
    <w:rsid w:val="00974217"/>
    <w:rsid w:val="009744B1"/>
    <w:rsid w:val="00975312"/>
    <w:rsid w:val="0097613A"/>
    <w:rsid w:val="00977EA3"/>
    <w:rsid w:val="0098206A"/>
    <w:rsid w:val="009833EF"/>
    <w:rsid w:val="00985779"/>
    <w:rsid w:val="00986E3F"/>
    <w:rsid w:val="009922AE"/>
    <w:rsid w:val="0099723C"/>
    <w:rsid w:val="009A569D"/>
    <w:rsid w:val="009B140F"/>
    <w:rsid w:val="009B2853"/>
    <w:rsid w:val="009B5E5F"/>
    <w:rsid w:val="009C3216"/>
    <w:rsid w:val="009D5DDA"/>
    <w:rsid w:val="009D7255"/>
    <w:rsid w:val="009E116E"/>
    <w:rsid w:val="009E7DC5"/>
    <w:rsid w:val="009F40CF"/>
    <w:rsid w:val="009F5827"/>
    <w:rsid w:val="009F6DF3"/>
    <w:rsid w:val="00A00976"/>
    <w:rsid w:val="00A00C50"/>
    <w:rsid w:val="00A00E0F"/>
    <w:rsid w:val="00A02BD2"/>
    <w:rsid w:val="00A05083"/>
    <w:rsid w:val="00A14EA0"/>
    <w:rsid w:val="00A15491"/>
    <w:rsid w:val="00A20390"/>
    <w:rsid w:val="00A2376D"/>
    <w:rsid w:val="00A239CF"/>
    <w:rsid w:val="00A35F38"/>
    <w:rsid w:val="00A36310"/>
    <w:rsid w:val="00A45E55"/>
    <w:rsid w:val="00A52BCD"/>
    <w:rsid w:val="00A53BEB"/>
    <w:rsid w:val="00A55760"/>
    <w:rsid w:val="00A56396"/>
    <w:rsid w:val="00A56D70"/>
    <w:rsid w:val="00A61A0F"/>
    <w:rsid w:val="00A65985"/>
    <w:rsid w:val="00A71F60"/>
    <w:rsid w:val="00A739D1"/>
    <w:rsid w:val="00A8031C"/>
    <w:rsid w:val="00A80D6F"/>
    <w:rsid w:val="00A8277A"/>
    <w:rsid w:val="00A8373A"/>
    <w:rsid w:val="00A8424C"/>
    <w:rsid w:val="00A90DCB"/>
    <w:rsid w:val="00A93AEA"/>
    <w:rsid w:val="00A943CF"/>
    <w:rsid w:val="00A9569E"/>
    <w:rsid w:val="00A9759E"/>
    <w:rsid w:val="00AB2804"/>
    <w:rsid w:val="00AB5EE9"/>
    <w:rsid w:val="00AC18E5"/>
    <w:rsid w:val="00AC1DC5"/>
    <w:rsid w:val="00AC2DDD"/>
    <w:rsid w:val="00AC61E1"/>
    <w:rsid w:val="00AC7C3B"/>
    <w:rsid w:val="00AD72CA"/>
    <w:rsid w:val="00AE1932"/>
    <w:rsid w:val="00AE25FB"/>
    <w:rsid w:val="00AE2C99"/>
    <w:rsid w:val="00AF580B"/>
    <w:rsid w:val="00B03686"/>
    <w:rsid w:val="00B04136"/>
    <w:rsid w:val="00B0458E"/>
    <w:rsid w:val="00B12EF8"/>
    <w:rsid w:val="00B137D9"/>
    <w:rsid w:val="00B20C2A"/>
    <w:rsid w:val="00B2132A"/>
    <w:rsid w:val="00B21BFD"/>
    <w:rsid w:val="00B3009D"/>
    <w:rsid w:val="00B30B22"/>
    <w:rsid w:val="00B37CBD"/>
    <w:rsid w:val="00B47B3A"/>
    <w:rsid w:val="00B545A5"/>
    <w:rsid w:val="00B547B5"/>
    <w:rsid w:val="00B644BB"/>
    <w:rsid w:val="00B74A10"/>
    <w:rsid w:val="00B805B3"/>
    <w:rsid w:val="00B8193F"/>
    <w:rsid w:val="00B84111"/>
    <w:rsid w:val="00B96560"/>
    <w:rsid w:val="00BA4C01"/>
    <w:rsid w:val="00BA59F0"/>
    <w:rsid w:val="00BA7F8E"/>
    <w:rsid w:val="00BB29A4"/>
    <w:rsid w:val="00BB37AB"/>
    <w:rsid w:val="00BB47FD"/>
    <w:rsid w:val="00BB7A20"/>
    <w:rsid w:val="00BC1C65"/>
    <w:rsid w:val="00BC4134"/>
    <w:rsid w:val="00BD1DEE"/>
    <w:rsid w:val="00BD36DC"/>
    <w:rsid w:val="00BD7FEC"/>
    <w:rsid w:val="00BE0090"/>
    <w:rsid w:val="00BE0E9A"/>
    <w:rsid w:val="00BF266D"/>
    <w:rsid w:val="00BF33FE"/>
    <w:rsid w:val="00BF4CF6"/>
    <w:rsid w:val="00BF5670"/>
    <w:rsid w:val="00C05626"/>
    <w:rsid w:val="00C06F4B"/>
    <w:rsid w:val="00C1582C"/>
    <w:rsid w:val="00C21181"/>
    <w:rsid w:val="00C22385"/>
    <w:rsid w:val="00C237F1"/>
    <w:rsid w:val="00C3233C"/>
    <w:rsid w:val="00C33A1F"/>
    <w:rsid w:val="00C33E4C"/>
    <w:rsid w:val="00C33E74"/>
    <w:rsid w:val="00C36C02"/>
    <w:rsid w:val="00C374CE"/>
    <w:rsid w:val="00C41050"/>
    <w:rsid w:val="00C429F3"/>
    <w:rsid w:val="00C43BC9"/>
    <w:rsid w:val="00C45381"/>
    <w:rsid w:val="00C46E9E"/>
    <w:rsid w:val="00C54032"/>
    <w:rsid w:val="00C564BD"/>
    <w:rsid w:val="00C573B4"/>
    <w:rsid w:val="00C60EA7"/>
    <w:rsid w:val="00C65B6E"/>
    <w:rsid w:val="00C72FD9"/>
    <w:rsid w:val="00C7396F"/>
    <w:rsid w:val="00C73F4F"/>
    <w:rsid w:val="00C867D5"/>
    <w:rsid w:val="00C87A7B"/>
    <w:rsid w:val="00C87CCB"/>
    <w:rsid w:val="00C91335"/>
    <w:rsid w:val="00C914EC"/>
    <w:rsid w:val="00CA0A6C"/>
    <w:rsid w:val="00CA4C5F"/>
    <w:rsid w:val="00CB13F9"/>
    <w:rsid w:val="00CB30D7"/>
    <w:rsid w:val="00CC4F29"/>
    <w:rsid w:val="00CD0507"/>
    <w:rsid w:val="00CD1A86"/>
    <w:rsid w:val="00CD4257"/>
    <w:rsid w:val="00CE1577"/>
    <w:rsid w:val="00CF0FE9"/>
    <w:rsid w:val="00D051F1"/>
    <w:rsid w:val="00D07379"/>
    <w:rsid w:val="00D15087"/>
    <w:rsid w:val="00D25303"/>
    <w:rsid w:val="00D2568F"/>
    <w:rsid w:val="00D272DC"/>
    <w:rsid w:val="00D277C0"/>
    <w:rsid w:val="00D3119E"/>
    <w:rsid w:val="00D3344F"/>
    <w:rsid w:val="00D43E94"/>
    <w:rsid w:val="00D4669E"/>
    <w:rsid w:val="00D47455"/>
    <w:rsid w:val="00D53BEB"/>
    <w:rsid w:val="00D576FB"/>
    <w:rsid w:val="00D57F40"/>
    <w:rsid w:val="00D62A9A"/>
    <w:rsid w:val="00D72C32"/>
    <w:rsid w:val="00D72E62"/>
    <w:rsid w:val="00D73F38"/>
    <w:rsid w:val="00D76CCB"/>
    <w:rsid w:val="00D80248"/>
    <w:rsid w:val="00D8580C"/>
    <w:rsid w:val="00D85D9D"/>
    <w:rsid w:val="00D90FDB"/>
    <w:rsid w:val="00DA0F4E"/>
    <w:rsid w:val="00DA3572"/>
    <w:rsid w:val="00DA39DC"/>
    <w:rsid w:val="00DA3B26"/>
    <w:rsid w:val="00DA45AF"/>
    <w:rsid w:val="00DA5268"/>
    <w:rsid w:val="00DC1D6B"/>
    <w:rsid w:val="00DC2E04"/>
    <w:rsid w:val="00DC3C26"/>
    <w:rsid w:val="00DC5FF9"/>
    <w:rsid w:val="00DC726A"/>
    <w:rsid w:val="00DD12A2"/>
    <w:rsid w:val="00DE0C75"/>
    <w:rsid w:val="00DE642A"/>
    <w:rsid w:val="00DF1C23"/>
    <w:rsid w:val="00DF3296"/>
    <w:rsid w:val="00DF47C2"/>
    <w:rsid w:val="00DF4D4C"/>
    <w:rsid w:val="00DF5909"/>
    <w:rsid w:val="00DF5B8A"/>
    <w:rsid w:val="00DF5F03"/>
    <w:rsid w:val="00E01C69"/>
    <w:rsid w:val="00E05DA4"/>
    <w:rsid w:val="00E12BAE"/>
    <w:rsid w:val="00E247CA"/>
    <w:rsid w:val="00E27B0C"/>
    <w:rsid w:val="00E33974"/>
    <w:rsid w:val="00E41C2F"/>
    <w:rsid w:val="00E4453D"/>
    <w:rsid w:val="00E44BAA"/>
    <w:rsid w:val="00E539BF"/>
    <w:rsid w:val="00E557B7"/>
    <w:rsid w:val="00E67E83"/>
    <w:rsid w:val="00E7295E"/>
    <w:rsid w:val="00E72E8F"/>
    <w:rsid w:val="00E757D5"/>
    <w:rsid w:val="00E778F6"/>
    <w:rsid w:val="00E94F18"/>
    <w:rsid w:val="00EA2F7D"/>
    <w:rsid w:val="00EA65F4"/>
    <w:rsid w:val="00EA70F8"/>
    <w:rsid w:val="00EB1685"/>
    <w:rsid w:val="00EB172B"/>
    <w:rsid w:val="00EC1D17"/>
    <w:rsid w:val="00EC4D5C"/>
    <w:rsid w:val="00EC53AE"/>
    <w:rsid w:val="00EC618B"/>
    <w:rsid w:val="00ED2740"/>
    <w:rsid w:val="00ED2F23"/>
    <w:rsid w:val="00ED677C"/>
    <w:rsid w:val="00EE3974"/>
    <w:rsid w:val="00EE4F8E"/>
    <w:rsid w:val="00EF2371"/>
    <w:rsid w:val="00EF3610"/>
    <w:rsid w:val="00F1070D"/>
    <w:rsid w:val="00F10D20"/>
    <w:rsid w:val="00F156B7"/>
    <w:rsid w:val="00F20D23"/>
    <w:rsid w:val="00F20E6A"/>
    <w:rsid w:val="00F22285"/>
    <w:rsid w:val="00F23345"/>
    <w:rsid w:val="00F25B33"/>
    <w:rsid w:val="00F2760E"/>
    <w:rsid w:val="00F310D9"/>
    <w:rsid w:val="00F347C2"/>
    <w:rsid w:val="00F44ED5"/>
    <w:rsid w:val="00F4688E"/>
    <w:rsid w:val="00F46F95"/>
    <w:rsid w:val="00F544FF"/>
    <w:rsid w:val="00F5561D"/>
    <w:rsid w:val="00F5624C"/>
    <w:rsid w:val="00F65872"/>
    <w:rsid w:val="00F70256"/>
    <w:rsid w:val="00F74C35"/>
    <w:rsid w:val="00F760D7"/>
    <w:rsid w:val="00F81143"/>
    <w:rsid w:val="00F826EF"/>
    <w:rsid w:val="00F83832"/>
    <w:rsid w:val="00F8398A"/>
    <w:rsid w:val="00F858E1"/>
    <w:rsid w:val="00F863EA"/>
    <w:rsid w:val="00F901BE"/>
    <w:rsid w:val="00F9216D"/>
    <w:rsid w:val="00FA0A03"/>
    <w:rsid w:val="00FA487B"/>
    <w:rsid w:val="00FB6BF3"/>
    <w:rsid w:val="00FC1494"/>
    <w:rsid w:val="00FD1C2B"/>
    <w:rsid w:val="00FD58CC"/>
    <w:rsid w:val="00FE464B"/>
    <w:rsid w:val="00FE5DC3"/>
    <w:rsid w:val="00FF2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2A59A6BB"/>
  <w15:docId w15:val="{8543B750-80D6-446B-AB3F-613F9B9D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lang w:eastAsia="en-US"/>
    </w:rPr>
  </w:style>
  <w:style w:type="paragraph" w:styleId="Heading1">
    <w:name w:val="heading 1"/>
    <w:basedOn w:val="Normal"/>
    <w:next w:val="Normal"/>
    <w:link w:val="Heading1Char"/>
    <w:qFormat/>
    <w:pPr>
      <w:keepNext/>
      <w:ind w:left="720"/>
      <w:jc w:val="both"/>
      <w:outlineLvl w:val="0"/>
    </w:pPr>
    <w:rPr>
      <w:rFonts w:ascii="Arial" w:hAnsi="Arial"/>
      <w:b/>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pPr>
  </w:style>
  <w:style w:type="paragraph" w:styleId="Subtitle">
    <w:name w:val="Subtitle"/>
    <w:basedOn w:val="Normal"/>
    <w:qFormat/>
    <w:pPr>
      <w:widowControl/>
      <w:jc w:val="center"/>
    </w:pPr>
    <w:rPr>
      <w:rFonts w:ascii="Arial" w:hAnsi="Arial"/>
      <w:b/>
      <w:snapToGrid/>
      <w:sz w:val="28"/>
    </w:r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CC4F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3B4EE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B137D9"/>
    <w:rPr>
      <w:rFonts w:ascii="Calibri" w:eastAsia="Calibri" w:hAnsi="Calibri"/>
      <w:sz w:val="22"/>
      <w:szCs w:val="22"/>
      <w:lang w:eastAsia="en-US"/>
    </w:rPr>
  </w:style>
  <w:style w:type="paragraph" w:styleId="ListParagraph">
    <w:name w:val="List Paragraph"/>
    <w:basedOn w:val="Normal"/>
    <w:uiPriority w:val="34"/>
    <w:qFormat/>
    <w:rsid w:val="00D051F1"/>
    <w:pPr>
      <w:ind w:left="720"/>
    </w:pPr>
  </w:style>
  <w:style w:type="character" w:customStyle="1" w:styleId="Heading1Char">
    <w:name w:val="Heading 1 Char"/>
    <w:link w:val="Heading1"/>
    <w:rsid w:val="003F1DD2"/>
    <w:rPr>
      <w:rFonts w:ascii="Arial" w:hAnsi="Arial"/>
      <w:b/>
      <w:snapToGrid w:val="0"/>
      <w:sz w:val="24"/>
      <w:lang w:eastAsia="en-US"/>
    </w:rPr>
  </w:style>
  <w:style w:type="character" w:customStyle="1" w:styleId="Heading2Char">
    <w:name w:val="Heading 2 Char"/>
    <w:link w:val="Heading2"/>
    <w:rsid w:val="003F1DD2"/>
    <w:rPr>
      <w:rFonts w:ascii="Arial" w:hAnsi="Arial" w:cs="Arial"/>
      <w:b/>
      <w:bCs/>
      <w:i/>
      <w:iCs/>
      <w:snapToGrid w:val="0"/>
      <w:sz w:val="28"/>
      <w:szCs w:val="28"/>
      <w:lang w:eastAsia="en-US"/>
    </w:rPr>
  </w:style>
  <w:style w:type="character" w:customStyle="1" w:styleId="Heading4Char">
    <w:name w:val="Heading 4 Char"/>
    <w:link w:val="Heading4"/>
    <w:rsid w:val="003F1DD2"/>
    <w:rPr>
      <w:b/>
      <w:bCs/>
      <w:snapToGrid w:val="0"/>
      <w:sz w:val="28"/>
      <w:szCs w:val="28"/>
      <w:lang w:eastAsia="en-US"/>
    </w:rPr>
  </w:style>
  <w:style w:type="character" w:customStyle="1" w:styleId="Heading7Char">
    <w:name w:val="Heading 7 Char"/>
    <w:link w:val="Heading7"/>
    <w:rsid w:val="003F1DD2"/>
    <w:rPr>
      <w:snapToGrid w:val="0"/>
      <w:sz w:val="24"/>
      <w:szCs w:val="24"/>
      <w:lang w:eastAsia="en-US"/>
    </w:rPr>
  </w:style>
  <w:style w:type="character" w:customStyle="1" w:styleId="HeaderChar">
    <w:name w:val="Header Char"/>
    <w:link w:val="Header"/>
    <w:rsid w:val="003F1DD2"/>
    <w:rPr>
      <w:rFonts w:ascii="Courier" w:hAnsi="Courier"/>
      <w:snapToGrid w:val="0"/>
      <w:sz w:val="24"/>
      <w:lang w:eastAsia="en-US"/>
    </w:rPr>
  </w:style>
  <w:style w:type="character" w:customStyle="1" w:styleId="BodyTextChar">
    <w:name w:val="Body Text Char"/>
    <w:link w:val="BodyText"/>
    <w:rsid w:val="003F1DD2"/>
    <w:rPr>
      <w:rFonts w:ascii="Courier" w:hAnsi="Courier"/>
      <w:snapToGrid w:val="0"/>
      <w:sz w:val="24"/>
      <w:lang w:eastAsia="en-US"/>
    </w:rPr>
  </w:style>
  <w:style w:type="character" w:customStyle="1" w:styleId="FooterChar">
    <w:name w:val="Footer Char"/>
    <w:basedOn w:val="DefaultParagraphFont"/>
    <w:link w:val="Footer"/>
    <w:uiPriority w:val="99"/>
    <w:rsid w:val="00915D59"/>
    <w:rPr>
      <w:rFonts w:ascii="Courier" w:hAnsi="Courie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0215">
      <w:bodyDiv w:val="1"/>
      <w:marLeft w:val="0"/>
      <w:marRight w:val="0"/>
      <w:marTop w:val="0"/>
      <w:marBottom w:val="0"/>
      <w:divBdr>
        <w:top w:val="none" w:sz="0" w:space="0" w:color="auto"/>
        <w:left w:val="none" w:sz="0" w:space="0" w:color="auto"/>
        <w:bottom w:val="none" w:sz="0" w:space="0" w:color="auto"/>
        <w:right w:val="none" w:sz="0" w:space="0" w:color="auto"/>
      </w:divBdr>
    </w:div>
    <w:div w:id="27266091">
      <w:bodyDiv w:val="1"/>
      <w:marLeft w:val="0"/>
      <w:marRight w:val="0"/>
      <w:marTop w:val="0"/>
      <w:marBottom w:val="0"/>
      <w:divBdr>
        <w:top w:val="none" w:sz="0" w:space="0" w:color="auto"/>
        <w:left w:val="none" w:sz="0" w:space="0" w:color="auto"/>
        <w:bottom w:val="none" w:sz="0" w:space="0" w:color="auto"/>
        <w:right w:val="none" w:sz="0" w:space="0" w:color="auto"/>
      </w:divBdr>
    </w:div>
    <w:div w:id="145318126">
      <w:bodyDiv w:val="1"/>
      <w:marLeft w:val="0"/>
      <w:marRight w:val="0"/>
      <w:marTop w:val="0"/>
      <w:marBottom w:val="0"/>
      <w:divBdr>
        <w:top w:val="none" w:sz="0" w:space="0" w:color="auto"/>
        <w:left w:val="none" w:sz="0" w:space="0" w:color="auto"/>
        <w:bottom w:val="none" w:sz="0" w:space="0" w:color="auto"/>
        <w:right w:val="none" w:sz="0" w:space="0" w:color="auto"/>
      </w:divBdr>
      <w:divsChild>
        <w:div w:id="1043677883">
          <w:marLeft w:val="225"/>
          <w:marRight w:val="225"/>
          <w:marTop w:val="75"/>
          <w:marBottom w:val="225"/>
          <w:divBdr>
            <w:top w:val="single" w:sz="6" w:space="8" w:color="003399"/>
            <w:left w:val="single" w:sz="6" w:space="8" w:color="003399"/>
            <w:bottom w:val="single" w:sz="6" w:space="8" w:color="003399"/>
            <w:right w:val="single" w:sz="6" w:space="8" w:color="003399"/>
          </w:divBdr>
          <w:divsChild>
            <w:div w:id="12182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881">
      <w:bodyDiv w:val="1"/>
      <w:marLeft w:val="0"/>
      <w:marRight w:val="0"/>
      <w:marTop w:val="0"/>
      <w:marBottom w:val="0"/>
      <w:divBdr>
        <w:top w:val="none" w:sz="0" w:space="0" w:color="auto"/>
        <w:left w:val="none" w:sz="0" w:space="0" w:color="auto"/>
        <w:bottom w:val="none" w:sz="0" w:space="0" w:color="auto"/>
        <w:right w:val="none" w:sz="0" w:space="0" w:color="auto"/>
      </w:divBdr>
    </w:div>
    <w:div w:id="366296593">
      <w:bodyDiv w:val="1"/>
      <w:marLeft w:val="0"/>
      <w:marRight w:val="0"/>
      <w:marTop w:val="0"/>
      <w:marBottom w:val="0"/>
      <w:divBdr>
        <w:top w:val="none" w:sz="0" w:space="0" w:color="auto"/>
        <w:left w:val="none" w:sz="0" w:space="0" w:color="auto"/>
        <w:bottom w:val="none" w:sz="0" w:space="0" w:color="auto"/>
        <w:right w:val="none" w:sz="0" w:space="0" w:color="auto"/>
      </w:divBdr>
    </w:div>
    <w:div w:id="399401975">
      <w:bodyDiv w:val="1"/>
      <w:marLeft w:val="0"/>
      <w:marRight w:val="0"/>
      <w:marTop w:val="0"/>
      <w:marBottom w:val="0"/>
      <w:divBdr>
        <w:top w:val="none" w:sz="0" w:space="0" w:color="auto"/>
        <w:left w:val="none" w:sz="0" w:space="0" w:color="auto"/>
        <w:bottom w:val="none" w:sz="0" w:space="0" w:color="auto"/>
        <w:right w:val="none" w:sz="0" w:space="0" w:color="auto"/>
      </w:divBdr>
    </w:div>
    <w:div w:id="399444016">
      <w:bodyDiv w:val="1"/>
      <w:marLeft w:val="0"/>
      <w:marRight w:val="0"/>
      <w:marTop w:val="0"/>
      <w:marBottom w:val="0"/>
      <w:divBdr>
        <w:top w:val="none" w:sz="0" w:space="0" w:color="auto"/>
        <w:left w:val="none" w:sz="0" w:space="0" w:color="auto"/>
        <w:bottom w:val="none" w:sz="0" w:space="0" w:color="auto"/>
        <w:right w:val="none" w:sz="0" w:space="0" w:color="auto"/>
      </w:divBdr>
    </w:div>
    <w:div w:id="455562988">
      <w:bodyDiv w:val="1"/>
      <w:marLeft w:val="0"/>
      <w:marRight w:val="0"/>
      <w:marTop w:val="0"/>
      <w:marBottom w:val="0"/>
      <w:divBdr>
        <w:top w:val="none" w:sz="0" w:space="0" w:color="auto"/>
        <w:left w:val="none" w:sz="0" w:space="0" w:color="auto"/>
        <w:bottom w:val="none" w:sz="0" w:space="0" w:color="auto"/>
        <w:right w:val="none" w:sz="0" w:space="0" w:color="auto"/>
      </w:divBdr>
    </w:div>
    <w:div w:id="515075268">
      <w:bodyDiv w:val="1"/>
      <w:marLeft w:val="0"/>
      <w:marRight w:val="0"/>
      <w:marTop w:val="0"/>
      <w:marBottom w:val="0"/>
      <w:divBdr>
        <w:top w:val="none" w:sz="0" w:space="0" w:color="auto"/>
        <w:left w:val="none" w:sz="0" w:space="0" w:color="auto"/>
        <w:bottom w:val="none" w:sz="0" w:space="0" w:color="auto"/>
        <w:right w:val="none" w:sz="0" w:space="0" w:color="auto"/>
      </w:divBdr>
    </w:div>
    <w:div w:id="516968669">
      <w:bodyDiv w:val="1"/>
      <w:marLeft w:val="0"/>
      <w:marRight w:val="0"/>
      <w:marTop w:val="0"/>
      <w:marBottom w:val="0"/>
      <w:divBdr>
        <w:top w:val="none" w:sz="0" w:space="0" w:color="auto"/>
        <w:left w:val="none" w:sz="0" w:space="0" w:color="auto"/>
        <w:bottom w:val="none" w:sz="0" w:space="0" w:color="auto"/>
        <w:right w:val="none" w:sz="0" w:space="0" w:color="auto"/>
      </w:divBdr>
    </w:div>
    <w:div w:id="798260480">
      <w:bodyDiv w:val="1"/>
      <w:marLeft w:val="0"/>
      <w:marRight w:val="0"/>
      <w:marTop w:val="0"/>
      <w:marBottom w:val="0"/>
      <w:divBdr>
        <w:top w:val="none" w:sz="0" w:space="0" w:color="auto"/>
        <w:left w:val="none" w:sz="0" w:space="0" w:color="auto"/>
        <w:bottom w:val="none" w:sz="0" w:space="0" w:color="auto"/>
        <w:right w:val="none" w:sz="0" w:space="0" w:color="auto"/>
      </w:divBdr>
    </w:div>
    <w:div w:id="909004101">
      <w:bodyDiv w:val="1"/>
      <w:marLeft w:val="0"/>
      <w:marRight w:val="0"/>
      <w:marTop w:val="0"/>
      <w:marBottom w:val="0"/>
      <w:divBdr>
        <w:top w:val="none" w:sz="0" w:space="0" w:color="auto"/>
        <w:left w:val="none" w:sz="0" w:space="0" w:color="auto"/>
        <w:bottom w:val="none" w:sz="0" w:space="0" w:color="auto"/>
        <w:right w:val="none" w:sz="0" w:space="0" w:color="auto"/>
      </w:divBdr>
    </w:div>
    <w:div w:id="1286619579">
      <w:bodyDiv w:val="1"/>
      <w:marLeft w:val="0"/>
      <w:marRight w:val="0"/>
      <w:marTop w:val="0"/>
      <w:marBottom w:val="0"/>
      <w:divBdr>
        <w:top w:val="none" w:sz="0" w:space="0" w:color="auto"/>
        <w:left w:val="none" w:sz="0" w:space="0" w:color="auto"/>
        <w:bottom w:val="none" w:sz="0" w:space="0" w:color="auto"/>
        <w:right w:val="none" w:sz="0" w:space="0" w:color="auto"/>
      </w:divBdr>
    </w:div>
    <w:div w:id="1378777047">
      <w:bodyDiv w:val="1"/>
      <w:marLeft w:val="0"/>
      <w:marRight w:val="0"/>
      <w:marTop w:val="0"/>
      <w:marBottom w:val="0"/>
      <w:divBdr>
        <w:top w:val="none" w:sz="0" w:space="0" w:color="auto"/>
        <w:left w:val="none" w:sz="0" w:space="0" w:color="auto"/>
        <w:bottom w:val="none" w:sz="0" w:space="0" w:color="auto"/>
        <w:right w:val="none" w:sz="0" w:space="0" w:color="auto"/>
      </w:divBdr>
    </w:div>
    <w:div w:id="1419325209">
      <w:bodyDiv w:val="1"/>
      <w:marLeft w:val="0"/>
      <w:marRight w:val="0"/>
      <w:marTop w:val="0"/>
      <w:marBottom w:val="0"/>
      <w:divBdr>
        <w:top w:val="none" w:sz="0" w:space="0" w:color="auto"/>
        <w:left w:val="none" w:sz="0" w:space="0" w:color="auto"/>
        <w:bottom w:val="none" w:sz="0" w:space="0" w:color="auto"/>
        <w:right w:val="none" w:sz="0" w:space="0" w:color="auto"/>
      </w:divBdr>
    </w:div>
    <w:div w:id="1519655859">
      <w:bodyDiv w:val="1"/>
      <w:marLeft w:val="0"/>
      <w:marRight w:val="0"/>
      <w:marTop w:val="0"/>
      <w:marBottom w:val="0"/>
      <w:divBdr>
        <w:top w:val="none" w:sz="0" w:space="0" w:color="auto"/>
        <w:left w:val="none" w:sz="0" w:space="0" w:color="auto"/>
        <w:bottom w:val="none" w:sz="0" w:space="0" w:color="auto"/>
        <w:right w:val="none" w:sz="0" w:space="0" w:color="auto"/>
      </w:divBdr>
    </w:div>
    <w:div w:id="15518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rnet.gov.uk/wwc-home/information-for-schools/school-funding-and-finance.html" TargetMode="External"/><Relationship Id="rId18" Type="http://schemas.openxmlformats.org/officeDocument/2006/relationships/hyperlink" Target="https://www.barnet.gov.uk/wwc-home/information-for-schools/school-funding-and-finance.html" TargetMode="External"/><Relationship Id="rId26" Type="http://schemas.openxmlformats.org/officeDocument/2006/relationships/image" Target="media/image6.emf"/><Relationship Id="rId39" Type="http://schemas.openxmlformats.org/officeDocument/2006/relationships/hyperlink" Target="mailto:Schools.accountancy@barnet.gov.uk"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Schools.accountancy@barnet.gov.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rnet.gov.uk/wwc-home/information-for-schools/school-funding-and-finance.html" TargetMode="External"/><Relationship Id="rId17" Type="http://schemas.openxmlformats.org/officeDocument/2006/relationships/hyperlink" Target="https://www.barnet.gov.uk/wwc-home/information-for-schools/school-funding-and-finance.html" TargetMode="External"/><Relationship Id="rId25" Type="http://schemas.openxmlformats.org/officeDocument/2006/relationships/image" Target="media/image5.emf"/><Relationship Id="rId33" Type="http://schemas.openxmlformats.org/officeDocument/2006/relationships/hyperlink" Target="mailto:Schools.accountancy@barnet.gov.uk" TargetMode="External"/><Relationship Id="rId38" Type="http://schemas.openxmlformats.org/officeDocument/2006/relationships/hyperlink" Target="mailto:Schools.accountancy@barnet.gov.uk" TargetMode="External"/><Relationship Id="rId2" Type="http://schemas.openxmlformats.org/officeDocument/2006/relationships/numbering" Target="numbering.xml"/><Relationship Id="rId16" Type="http://schemas.openxmlformats.org/officeDocument/2006/relationships/hyperlink" Target="mailto:schools.accountancy@barnet.gov.uk" TargetMode="External"/><Relationship Id="rId20" Type="http://schemas.openxmlformats.org/officeDocument/2006/relationships/hyperlink" Target="mailto:Schools.Accountancy@barnet.gov.uk" TargetMode="External"/><Relationship Id="rId29" Type="http://schemas.openxmlformats.org/officeDocument/2006/relationships/hyperlink" Target="mailto:Schools.accountancy@barnet.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s.Accountancy@barnet.gov.uk" TargetMode="External"/><Relationship Id="rId24" Type="http://schemas.openxmlformats.org/officeDocument/2006/relationships/image" Target="media/image4.emf"/><Relationship Id="rId32" Type="http://schemas.openxmlformats.org/officeDocument/2006/relationships/hyperlink" Target="mailto:Schools.accountancy@barnet.gov.uk" TargetMode="External"/><Relationship Id="rId37" Type="http://schemas.openxmlformats.org/officeDocument/2006/relationships/hyperlink" Target="mailto:Schools.accountancy@barnet.gov.uk" TargetMode="External"/><Relationship Id="rId40" Type="http://schemas.openxmlformats.org/officeDocument/2006/relationships/hyperlink" Target="mailto:Schools.accountancy@barnet.gov.uk" TargetMode="External"/><Relationship Id="rId5" Type="http://schemas.openxmlformats.org/officeDocument/2006/relationships/webSettings" Target="webSettings.xml"/><Relationship Id="rId15" Type="http://schemas.openxmlformats.org/officeDocument/2006/relationships/hyperlink" Target="mailto:schools.accountancy@barnet.gov.uk" TargetMode="External"/><Relationship Id="rId23" Type="http://schemas.openxmlformats.org/officeDocument/2006/relationships/image" Target="media/image3.emf"/><Relationship Id="rId28" Type="http://schemas.openxmlformats.org/officeDocument/2006/relationships/customXml" Target="ink/ink2.xml"/><Relationship Id="rId36" Type="http://schemas.openxmlformats.org/officeDocument/2006/relationships/hyperlink" Target="mailto:Schools.accountancy@barnet.gov.uk" TargetMode="External"/><Relationship Id="rId10" Type="http://schemas.openxmlformats.org/officeDocument/2006/relationships/hyperlink" Target="https://www.barnet.gov.uk/wwc-home/information-for-schools/school-funding-and-%20%20%20%20finance.html" TargetMode="External"/><Relationship Id="rId19" Type="http://schemas.openxmlformats.org/officeDocument/2006/relationships/hyperlink" Target="https://www.barnet.gov.uk/wwc-home/information-for-schools/school-funding-and-finance.html" TargetMode="External"/><Relationship Id="rId31" Type="http://schemas.openxmlformats.org/officeDocument/2006/relationships/hyperlink" Target="mailto:Schools.accountancy@barnet.gov.uk"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barnet.gov.uk/wwc-home/information-for-schools/school-funding-and-finance.html" TargetMode="External"/><Relationship Id="rId22" Type="http://schemas.openxmlformats.org/officeDocument/2006/relationships/footer" Target="footer2.xml"/><Relationship Id="rId27" Type="http://schemas.openxmlformats.org/officeDocument/2006/relationships/customXml" Target="ink/ink1.xml"/><Relationship Id="rId30" Type="http://schemas.openxmlformats.org/officeDocument/2006/relationships/hyperlink" Target="mailto:Schools.accountancy@barnet.gov.uk" TargetMode="External"/><Relationship Id="rId35" Type="http://schemas.openxmlformats.org/officeDocument/2006/relationships/hyperlink" Target="mailto:Schools.accountancy@barnet.gov.uk" TargetMode="External"/></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02-20T10:33:43.17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9681 719</inkml:trace>
  <inkml:trace contextRef="#ctx0" brushRef="#br0" timeOffset="489067">7740 1031</inkml:trace>
  <inkml:trace contextRef="#ctx0" brushRef="#br0" timeOffset="490327">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02-20T10:41:57.40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inkml:trace>
  <inkml:trace contextRef="#ctx0" brushRef="#br0" timeOffset="1040">9512 6659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3EE5-8110-41DE-9984-13B5D1C0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4381</Words>
  <Characters>24977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Procedures for Closure of 2006-07 School Accounts</vt:lpstr>
    </vt:vector>
  </TitlesOfParts>
  <Company>London Borough of Barnet</Company>
  <LinksUpToDate>false</LinksUpToDate>
  <CharactersWithSpaces>29300</CharactersWithSpaces>
  <SharedDoc>false</SharedDoc>
  <HLinks>
    <vt:vector size="240" baseType="variant">
      <vt:variant>
        <vt:i4>59</vt:i4>
      </vt:variant>
      <vt:variant>
        <vt:i4>117</vt:i4>
      </vt:variant>
      <vt:variant>
        <vt:i4>0</vt:i4>
      </vt:variant>
      <vt:variant>
        <vt:i4>5</vt:i4>
      </vt:variant>
      <vt:variant>
        <vt:lpwstr>mailto:Schools.accountancy@barnet.gov.uk</vt:lpwstr>
      </vt:variant>
      <vt:variant>
        <vt:lpwstr/>
      </vt:variant>
      <vt:variant>
        <vt:i4>59</vt:i4>
      </vt:variant>
      <vt:variant>
        <vt:i4>114</vt:i4>
      </vt:variant>
      <vt:variant>
        <vt:i4>0</vt:i4>
      </vt:variant>
      <vt:variant>
        <vt:i4>5</vt:i4>
      </vt:variant>
      <vt:variant>
        <vt:lpwstr>mailto:Schools.accountancy@barnet.gov.uk</vt:lpwstr>
      </vt:variant>
      <vt:variant>
        <vt:lpwstr/>
      </vt:variant>
      <vt:variant>
        <vt:i4>59</vt:i4>
      </vt:variant>
      <vt:variant>
        <vt:i4>111</vt:i4>
      </vt:variant>
      <vt:variant>
        <vt:i4>0</vt:i4>
      </vt:variant>
      <vt:variant>
        <vt:i4>5</vt:i4>
      </vt:variant>
      <vt:variant>
        <vt:lpwstr>mailto:Schools.accountancy@barnet.gov.uk</vt:lpwstr>
      </vt:variant>
      <vt:variant>
        <vt:lpwstr/>
      </vt:variant>
      <vt:variant>
        <vt:i4>59</vt:i4>
      </vt:variant>
      <vt:variant>
        <vt:i4>108</vt:i4>
      </vt:variant>
      <vt:variant>
        <vt:i4>0</vt:i4>
      </vt:variant>
      <vt:variant>
        <vt:i4>5</vt:i4>
      </vt:variant>
      <vt:variant>
        <vt:lpwstr>mailto:Schools.accountancy@barnet.gov.uk</vt:lpwstr>
      </vt:variant>
      <vt:variant>
        <vt:lpwstr/>
      </vt:variant>
      <vt:variant>
        <vt:i4>59</vt:i4>
      </vt:variant>
      <vt:variant>
        <vt:i4>105</vt:i4>
      </vt:variant>
      <vt:variant>
        <vt:i4>0</vt:i4>
      </vt:variant>
      <vt:variant>
        <vt:i4>5</vt:i4>
      </vt:variant>
      <vt:variant>
        <vt:lpwstr>mailto:Schools.accountancy@barnet.gov.uk</vt:lpwstr>
      </vt:variant>
      <vt:variant>
        <vt:lpwstr/>
      </vt:variant>
      <vt:variant>
        <vt:i4>59</vt:i4>
      </vt:variant>
      <vt:variant>
        <vt:i4>102</vt:i4>
      </vt:variant>
      <vt:variant>
        <vt:i4>0</vt:i4>
      </vt:variant>
      <vt:variant>
        <vt:i4>5</vt:i4>
      </vt:variant>
      <vt:variant>
        <vt:lpwstr>mailto:Schools.accountancy@barnet.gov.uk</vt:lpwstr>
      </vt:variant>
      <vt:variant>
        <vt:lpwstr/>
      </vt:variant>
      <vt:variant>
        <vt:i4>59</vt:i4>
      </vt:variant>
      <vt:variant>
        <vt:i4>99</vt:i4>
      </vt:variant>
      <vt:variant>
        <vt:i4>0</vt:i4>
      </vt:variant>
      <vt:variant>
        <vt:i4>5</vt:i4>
      </vt:variant>
      <vt:variant>
        <vt:lpwstr>mailto:Schools.accountancy@barnet.gov.uk</vt:lpwstr>
      </vt:variant>
      <vt:variant>
        <vt:lpwstr/>
      </vt:variant>
      <vt:variant>
        <vt:i4>59</vt:i4>
      </vt:variant>
      <vt:variant>
        <vt:i4>96</vt:i4>
      </vt:variant>
      <vt:variant>
        <vt:i4>0</vt:i4>
      </vt:variant>
      <vt:variant>
        <vt:i4>5</vt:i4>
      </vt:variant>
      <vt:variant>
        <vt:lpwstr>mailto:Schools.accountancy@barnet.gov.uk</vt:lpwstr>
      </vt:variant>
      <vt:variant>
        <vt:lpwstr/>
      </vt:variant>
      <vt:variant>
        <vt:i4>59</vt:i4>
      </vt:variant>
      <vt:variant>
        <vt:i4>93</vt:i4>
      </vt:variant>
      <vt:variant>
        <vt:i4>0</vt:i4>
      </vt:variant>
      <vt:variant>
        <vt:i4>5</vt:i4>
      </vt:variant>
      <vt:variant>
        <vt:lpwstr>mailto:Schools.accountancy@barnet.gov.uk</vt:lpwstr>
      </vt:variant>
      <vt:variant>
        <vt:lpwstr/>
      </vt:variant>
      <vt:variant>
        <vt:i4>59</vt:i4>
      </vt:variant>
      <vt:variant>
        <vt:i4>90</vt:i4>
      </vt:variant>
      <vt:variant>
        <vt:i4>0</vt:i4>
      </vt:variant>
      <vt:variant>
        <vt:i4>5</vt:i4>
      </vt:variant>
      <vt:variant>
        <vt:lpwstr>mailto:Schools.accountancy@barnet.gov.uk</vt:lpwstr>
      </vt:variant>
      <vt:variant>
        <vt:lpwstr/>
      </vt:variant>
      <vt:variant>
        <vt:i4>59</vt:i4>
      </vt:variant>
      <vt:variant>
        <vt:i4>87</vt:i4>
      </vt:variant>
      <vt:variant>
        <vt:i4>0</vt:i4>
      </vt:variant>
      <vt:variant>
        <vt:i4>5</vt:i4>
      </vt:variant>
      <vt:variant>
        <vt:lpwstr>mailto:Schools.accountancy@barnet.gov.uk</vt:lpwstr>
      </vt:variant>
      <vt:variant>
        <vt:lpwstr/>
      </vt:variant>
      <vt:variant>
        <vt:i4>3473469</vt:i4>
      </vt:variant>
      <vt:variant>
        <vt:i4>84</vt:i4>
      </vt:variant>
      <vt:variant>
        <vt:i4>0</vt:i4>
      </vt:variant>
      <vt:variant>
        <vt:i4>5</vt:i4>
      </vt:variant>
      <vt:variant>
        <vt:lpwstr>https://www.barnet.gov.uk/wwc-home/information-for-schools/school-funding-and-finance.html</vt:lpwstr>
      </vt:variant>
      <vt:variant>
        <vt:lpwstr/>
      </vt:variant>
      <vt:variant>
        <vt:i4>3473469</vt:i4>
      </vt:variant>
      <vt:variant>
        <vt:i4>81</vt:i4>
      </vt:variant>
      <vt:variant>
        <vt:i4>0</vt:i4>
      </vt:variant>
      <vt:variant>
        <vt:i4>5</vt:i4>
      </vt:variant>
      <vt:variant>
        <vt:lpwstr>https://www.barnet.gov.uk/wwc-home/information-for-schools/school-funding-and-finance.html</vt:lpwstr>
      </vt:variant>
      <vt:variant>
        <vt:lpwstr/>
      </vt:variant>
      <vt:variant>
        <vt:i4>3473469</vt:i4>
      </vt:variant>
      <vt:variant>
        <vt:i4>78</vt:i4>
      </vt:variant>
      <vt:variant>
        <vt:i4>0</vt:i4>
      </vt:variant>
      <vt:variant>
        <vt:i4>5</vt:i4>
      </vt:variant>
      <vt:variant>
        <vt:lpwstr>https://www.barnet.gov.uk/wwc-home/information-for-schools/school-funding-and-finance.html</vt:lpwstr>
      </vt:variant>
      <vt:variant>
        <vt:lpwstr/>
      </vt:variant>
      <vt:variant>
        <vt:i4>59</vt:i4>
      </vt:variant>
      <vt:variant>
        <vt:i4>75</vt:i4>
      </vt:variant>
      <vt:variant>
        <vt:i4>0</vt:i4>
      </vt:variant>
      <vt:variant>
        <vt:i4>5</vt:i4>
      </vt:variant>
      <vt:variant>
        <vt:lpwstr>mailto:schools.accountancy@barnet.gov.uk</vt:lpwstr>
      </vt:variant>
      <vt:variant>
        <vt:lpwstr/>
      </vt:variant>
      <vt:variant>
        <vt:i4>3473469</vt:i4>
      </vt:variant>
      <vt:variant>
        <vt:i4>72</vt:i4>
      </vt:variant>
      <vt:variant>
        <vt:i4>0</vt:i4>
      </vt:variant>
      <vt:variant>
        <vt:i4>5</vt:i4>
      </vt:variant>
      <vt:variant>
        <vt:lpwstr>https://www.barnet.gov.uk/wwc-home/information-for-schools/school-funding-and-finance.html</vt:lpwstr>
      </vt:variant>
      <vt:variant>
        <vt:lpwstr/>
      </vt:variant>
      <vt:variant>
        <vt:i4>3473469</vt:i4>
      </vt:variant>
      <vt:variant>
        <vt:i4>69</vt:i4>
      </vt:variant>
      <vt:variant>
        <vt:i4>0</vt:i4>
      </vt:variant>
      <vt:variant>
        <vt:i4>5</vt:i4>
      </vt:variant>
      <vt:variant>
        <vt:lpwstr>https://www.barnet.gov.uk/wwc-home/information-for-schools/school-funding-and-finance.html</vt:lpwstr>
      </vt:variant>
      <vt:variant>
        <vt:lpwstr/>
      </vt:variant>
      <vt:variant>
        <vt:i4>3473469</vt:i4>
      </vt:variant>
      <vt:variant>
        <vt:i4>66</vt:i4>
      </vt:variant>
      <vt:variant>
        <vt:i4>0</vt:i4>
      </vt:variant>
      <vt:variant>
        <vt:i4>5</vt:i4>
      </vt:variant>
      <vt:variant>
        <vt:lpwstr>https://www.barnet.gov.uk/wwc-home/information-for-schools/school-funding-and-finance.html</vt:lpwstr>
      </vt:variant>
      <vt:variant>
        <vt:lpwstr/>
      </vt:variant>
      <vt:variant>
        <vt:i4>3473469</vt:i4>
      </vt:variant>
      <vt:variant>
        <vt:i4>63</vt:i4>
      </vt:variant>
      <vt:variant>
        <vt:i4>0</vt:i4>
      </vt:variant>
      <vt:variant>
        <vt:i4>5</vt:i4>
      </vt:variant>
      <vt:variant>
        <vt:lpwstr>https://www.barnet.gov.uk/wwc-home/information-for-schools/school-funding-and-finance.html</vt:lpwstr>
      </vt:variant>
      <vt:variant>
        <vt:lpwstr/>
      </vt:variant>
      <vt:variant>
        <vt:i4>3473469</vt:i4>
      </vt:variant>
      <vt:variant>
        <vt:i4>60</vt:i4>
      </vt:variant>
      <vt:variant>
        <vt:i4>0</vt:i4>
      </vt:variant>
      <vt:variant>
        <vt:i4>5</vt:i4>
      </vt:variant>
      <vt:variant>
        <vt:lpwstr>https://www.barnet.gov.uk/wwc-home/information-for-schools/school-funding-and-finance.html</vt:lpwstr>
      </vt:variant>
      <vt:variant>
        <vt:lpwstr/>
      </vt:variant>
      <vt:variant>
        <vt:i4>6750328</vt:i4>
      </vt:variant>
      <vt:variant>
        <vt:i4>57</vt:i4>
      </vt:variant>
      <vt:variant>
        <vt:i4>0</vt:i4>
      </vt:variant>
      <vt:variant>
        <vt:i4>5</vt:i4>
      </vt:variant>
      <vt:variant>
        <vt:lpwstr/>
      </vt:variant>
      <vt:variant>
        <vt:lpwstr>YearEndRequirements</vt:lpwstr>
      </vt:variant>
      <vt:variant>
        <vt:i4>589846</vt:i4>
      </vt:variant>
      <vt:variant>
        <vt:i4>54</vt:i4>
      </vt:variant>
      <vt:variant>
        <vt:i4>0</vt:i4>
      </vt:variant>
      <vt:variant>
        <vt:i4>5</vt:i4>
      </vt:variant>
      <vt:variant>
        <vt:lpwstr/>
      </vt:variant>
      <vt:variant>
        <vt:lpwstr>Appendix7</vt:lpwstr>
      </vt:variant>
      <vt:variant>
        <vt:i4>7798910</vt:i4>
      </vt:variant>
      <vt:variant>
        <vt:i4>51</vt:i4>
      </vt:variant>
      <vt:variant>
        <vt:i4>0</vt:i4>
      </vt:variant>
      <vt:variant>
        <vt:i4>5</vt:i4>
      </vt:variant>
      <vt:variant>
        <vt:lpwstr/>
      </vt:variant>
      <vt:variant>
        <vt:lpwstr>ExampleExternalReceipts</vt:lpwstr>
      </vt:variant>
      <vt:variant>
        <vt:i4>589846</vt:i4>
      </vt:variant>
      <vt:variant>
        <vt:i4>48</vt:i4>
      </vt:variant>
      <vt:variant>
        <vt:i4>0</vt:i4>
      </vt:variant>
      <vt:variant>
        <vt:i4>5</vt:i4>
      </vt:variant>
      <vt:variant>
        <vt:lpwstr/>
      </vt:variant>
      <vt:variant>
        <vt:lpwstr>Appendix5</vt:lpwstr>
      </vt:variant>
      <vt:variant>
        <vt:i4>589846</vt:i4>
      </vt:variant>
      <vt:variant>
        <vt:i4>45</vt:i4>
      </vt:variant>
      <vt:variant>
        <vt:i4>0</vt:i4>
      </vt:variant>
      <vt:variant>
        <vt:i4>5</vt:i4>
      </vt:variant>
      <vt:variant>
        <vt:lpwstr/>
      </vt:variant>
      <vt:variant>
        <vt:lpwstr>Appendix4</vt:lpwstr>
      </vt:variant>
      <vt:variant>
        <vt:i4>589846</vt:i4>
      </vt:variant>
      <vt:variant>
        <vt:i4>42</vt:i4>
      </vt:variant>
      <vt:variant>
        <vt:i4>0</vt:i4>
      </vt:variant>
      <vt:variant>
        <vt:i4>5</vt:i4>
      </vt:variant>
      <vt:variant>
        <vt:lpwstr/>
      </vt:variant>
      <vt:variant>
        <vt:lpwstr>Appendix3</vt:lpwstr>
      </vt:variant>
      <vt:variant>
        <vt:i4>589846</vt:i4>
      </vt:variant>
      <vt:variant>
        <vt:i4>39</vt:i4>
      </vt:variant>
      <vt:variant>
        <vt:i4>0</vt:i4>
      </vt:variant>
      <vt:variant>
        <vt:i4>5</vt:i4>
      </vt:variant>
      <vt:variant>
        <vt:lpwstr/>
      </vt:variant>
      <vt:variant>
        <vt:lpwstr>Appendix2</vt:lpwstr>
      </vt:variant>
      <vt:variant>
        <vt:i4>65551</vt:i4>
      </vt:variant>
      <vt:variant>
        <vt:i4>36</vt:i4>
      </vt:variant>
      <vt:variant>
        <vt:i4>0</vt:i4>
      </vt:variant>
      <vt:variant>
        <vt:i4>5</vt:i4>
      </vt:variant>
      <vt:variant>
        <vt:lpwstr/>
      </vt:variant>
      <vt:variant>
        <vt:lpwstr>Timetable</vt:lpwstr>
      </vt:variant>
      <vt:variant>
        <vt:i4>6684771</vt:i4>
      </vt:variant>
      <vt:variant>
        <vt:i4>33</vt:i4>
      </vt:variant>
      <vt:variant>
        <vt:i4>0</vt:i4>
      </vt:variant>
      <vt:variant>
        <vt:i4>5</vt:i4>
      </vt:variant>
      <vt:variant>
        <vt:lpwstr/>
      </vt:variant>
      <vt:variant>
        <vt:lpwstr>CFR</vt:lpwstr>
      </vt:variant>
      <vt:variant>
        <vt:i4>524311</vt:i4>
      </vt:variant>
      <vt:variant>
        <vt:i4>30</vt:i4>
      </vt:variant>
      <vt:variant>
        <vt:i4>0</vt:i4>
      </vt:variant>
      <vt:variant>
        <vt:i4>5</vt:i4>
      </vt:variant>
      <vt:variant>
        <vt:lpwstr/>
      </vt:variant>
      <vt:variant>
        <vt:lpwstr>Finaloutturn</vt:lpwstr>
      </vt:variant>
      <vt:variant>
        <vt:i4>5898318</vt:i4>
      </vt:variant>
      <vt:variant>
        <vt:i4>27</vt:i4>
      </vt:variant>
      <vt:variant>
        <vt:i4>0</vt:i4>
      </vt:variant>
      <vt:variant>
        <vt:i4>5</vt:i4>
      </vt:variant>
      <vt:variant>
        <vt:lpwstr/>
      </vt:variant>
      <vt:variant>
        <vt:lpwstr>Period12state</vt:lpwstr>
      </vt:variant>
      <vt:variant>
        <vt:i4>6553710</vt:i4>
      </vt:variant>
      <vt:variant>
        <vt:i4>24</vt:i4>
      </vt:variant>
      <vt:variant>
        <vt:i4>0</vt:i4>
      </vt:variant>
      <vt:variant>
        <vt:i4>5</vt:i4>
      </vt:variant>
      <vt:variant>
        <vt:lpwstr/>
      </vt:variant>
      <vt:variant>
        <vt:lpwstr>TransofinfotoLA</vt:lpwstr>
      </vt:variant>
      <vt:variant>
        <vt:i4>262156</vt:i4>
      </vt:variant>
      <vt:variant>
        <vt:i4>21</vt:i4>
      </vt:variant>
      <vt:variant>
        <vt:i4>0</vt:i4>
      </vt:variant>
      <vt:variant>
        <vt:i4>5</vt:i4>
      </vt:variant>
      <vt:variant>
        <vt:lpwstr/>
      </vt:variant>
      <vt:variant>
        <vt:lpwstr>Capitaldetailform</vt:lpwstr>
      </vt:variant>
      <vt:variant>
        <vt:i4>8257643</vt:i4>
      </vt:variant>
      <vt:variant>
        <vt:i4>18</vt:i4>
      </vt:variant>
      <vt:variant>
        <vt:i4>0</vt:i4>
      </vt:variant>
      <vt:variant>
        <vt:i4>5</vt:i4>
      </vt:variant>
      <vt:variant>
        <vt:lpwstr/>
      </vt:variant>
      <vt:variant>
        <vt:lpwstr>Yearendcrdr</vt:lpwstr>
      </vt:variant>
      <vt:variant>
        <vt:i4>5</vt:i4>
      </vt:variant>
      <vt:variant>
        <vt:i4>15</vt:i4>
      </vt:variant>
      <vt:variant>
        <vt:i4>0</vt:i4>
      </vt:variant>
      <vt:variant>
        <vt:i4>5</vt:i4>
      </vt:variant>
      <vt:variant>
        <vt:lpwstr/>
      </vt:variant>
      <vt:variant>
        <vt:lpwstr>MarchBkRecPostSummary</vt:lpwstr>
      </vt:variant>
      <vt:variant>
        <vt:i4>393247</vt:i4>
      </vt:variant>
      <vt:variant>
        <vt:i4>12</vt:i4>
      </vt:variant>
      <vt:variant>
        <vt:i4>0</vt:i4>
      </vt:variant>
      <vt:variant>
        <vt:i4>5</vt:i4>
      </vt:variant>
      <vt:variant>
        <vt:lpwstr/>
      </vt:variant>
      <vt:variant>
        <vt:lpwstr>MarchBkStatement</vt:lpwstr>
      </vt:variant>
      <vt:variant>
        <vt:i4>6815855</vt:i4>
      </vt:variant>
      <vt:variant>
        <vt:i4>9</vt:i4>
      </vt:variant>
      <vt:variant>
        <vt:i4>0</vt:i4>
      </vt:variant>
      <vt:variant>
        <vt:i4>5</vt:i4>
      </vt:variant>
      <vt:variant>
        <vt:lpwstr/>
      </vt:variant>
      <vt:variant>
        <vt:lpwstr>CashBookRec</vt:lpwstr>
      </vt:variant>
      <vt:variant>
        <vt:i4>6488161</vt:i4>
      </vt:variant>
      <vt:variant>
        <vt:i4>6</vt:i4>
      </vt:variant>
      <vt:variant>
        <vt:i4>0</vt:i4>
      </vt:variant>
      <vt:variant>
        <vt:i4>5</vt:i4>
      </vt:variant>
      <vt:variant>
        <vt:lpwstr/>
      </vt:variant>
      <vt:variant>
        <vt:lpwstr>codingofincome</vt:lpwstr>
      </vt:variant>
      <vt:variant>
        <vt:i4>6357091</vt:i4>
      </vt:variant>
      <vt:variant>
        <vt:i4>3</vt:i4>
      </vt:variant>
      <vt:variant>
        <vt:i4>0</vt:i4>
      </vt:variant>
      <vt:variant>
        <vt:i4>5</vt:i4>
      </vt:variant>
      <vt:variant>
        <vt:lpwstr/>
      </vt:variant>
      <vt:variant>
        <vt:lpwstr>DRFCap</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Closure of 2006-07 School Accounts</dc:title>
  <dc:creator>roy.baker</dc:creator>
  <cp:lastModifiedBy>James, Claudette</cp:lastModifiedBy>
  <cp:revision>2</cp:revision>
  <cp:lastPrinted>2018-01-12T15:39:00Z</cp:lastPrinted>
  <dcterms:created xsi:type="dcterms:W3CDTF">2018-02-08T13:19:00Z</dcterms:created>
  <dcterms:modified xsi:type="dcterms:W3CDTF">2018-02-08T13:19:00Z</dcterms:modified>
</cp:coreProperties>
</file>