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FD" w:rsidRDefault="00B61DFD" w:rsidP="00B61DFD">
      <w:bookmarkStart w:id="0" w:name="_GoBack"/>
      <w:bookmarkEnd w:id="0"/>
    </w:p>
    <w:p w:rsidR="00B61DFD" w:rsidRDefault="00B61DFD" w:rsidP="00B61DFD"/>
    <w:p w:rsidR="00B61DFD" w:rsidRDefault="00B61DFD" w:rsidP="00B61DFD"/>
    <w:p w:rsidR="00B61DFD" w:rsidRDefault="00B61DFD" w:rsidP="00B61DFD"/>
    <w:p w:rsidR="00B61DFD" w:rsidRDefault="00B61DFD" w:rsidP="00B61DFD"/>
    <w:p w:rsidR="00B61DFD" w:rsidRDefault="00B61DFD" w:rsidP="00B61DFD"/>
    <w:p w:rsidR="00B61DFD" w:rsidRDefault="00B61DFD" w:rsidP="00B61DFD"/>
    <w:p w:rsidR="00B61DFD" w:rsidRPr="00EA6E4E" w:rsidRDefault="00DD1219" w:rsidP="00B61DFD">
      <w:r w:rsidRPr="00B61DFD">
        <w:rPr>
          <w:noProof/>
        </w:rPr>
        <w:drawing>
          <wp:anchor distT="0" distB="0" distL="114300" distR="114300" simplePos="0" relativeHeight="251657216" behindDoc="0" locked="0" layoutInCell="0" allowOverlap="1" wp14:anchorId="3772A95E" wp14:editId="44D85D61">
            <wp:simplePos x="0" y="0"/>
            <wp:positionH relativeFrom="page">
              <wp:posOffset>5627370</wp:posOffset>
            </wp:positionH>
            <wp:positionV relativeFrom="page">
              <wp:posOffset>306070</wp:posOffset>
            </wp:positionV>
            <wp:extent cx="1602105" cy="1085215"/>
            <wp:effectExtent l="0" t="0" r="0" b="0"/>
            <wp:wrapNone/>
            <wp:docPr id="2" name="Picture 2" descr="Youth Justice Board, Bwrdd Cyfiawnder Ieuenct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h Justice Board, Bwrdd Cyfiawnder Ieuenct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2105" cy="1085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1DFD" w:rsidRPr="00CA5529" w:rsidRDefault="00EF19F8" w:rsidP="00DD1219">
      <w:pPr>
        <w:pStyle w:val="Documenttitle"/>
        <w:jc w:val="center"/>
      </w:pPr>
      <w:r>
        <w:t>Placement Review</w:t>
      </w:r>
      <w:r w:rsidR="00E34ECF">
        <w:t xml:space="preserve"> and Transfer Guidance</w:t>
      </w:r>
    </w:p>
    <w:p w:rsidR="00B61DFD" w:rsidRDefault="00B61DFD" w:rsidP="00122772">
      <w:pPr>
        <w:pStyle w:val="Coversubtitle"/>
      </w:pPr>
    </w:p>
    <w:p w:rsidR="00B61DFD" w:rsidRDefault="00B61DFD" w:rsidP="00034958"/>
    <w:p w:rsidR="00B61DFD" w:rsidRPr="005B1A77" w:rsidRDefault="00B61DFD" w:rsidP="00034958"/>
    <w:p w:rsidR="00B61DFD" w:rsidRDefault="00B61DFD" w:rsidP="00B61DFD"/>
    <w:p w:rsidR="00E42C54" w:rsidRPr="00B61DFD" w:rsidRDefault="00E42C54" w:rsidP="00B61DFD"/>
    <w:p w:rsidR="00F04963" w:rsidRPr="00F04963" w:rsidRDefault="00F04963" w:rsidP="00B61DFD">
      <w:pPr>
        <w:sectPr w:rsidR="00F04963" w:rsidRPr="00F04963" w:rsidSect="00066B5E">
          <w:footerReference w:type="even" r:id="rId10"/>
          <w:footerReference w:type="default" r:id="rId11"/>
          <w:footerReference w:type="first" r:id="rId12"/>
          <w:pgSz w:w="11906" w:h="16838" w:code="9"/>
          <w:pgMar w:top="1134" w:right="1134" w:bottom="1134" w:left="1134" w:header="567" w:footer="709" w:gutter="0"/>
          <w:pgNumType w:start="1"/>
          <w:cols w:space="708"/>
          <w:titlePg/>
          <w:docGrid w:linePitch="360"/>
        </w:sectPr>
      </w:pPr>
    </w:p>
    <w:p w:rsidR="002A12A5" w:rsidRDefault="00D84E7D" w:rsidP="00364D63">
      <w:pPr>
        <w:pStyle w:val="Contentsheading"/>
        <w:tabs>
          <w:tab w:val="left" w:pos="5625"/>
        </w:tabs>
      </w:pPr>
      <w:r>
        <w:lastRenderedPageBreak/>
        <w:t>Contents</w:t>
      </w:r>
      <w:r w:rsidR="00A8030A">
        <w:tab/>
      </w:r>
    </w:p>
    <w:p w:rsidR="00556775" w:rsidRDefault="00540899">
      <w:pPr>
        <w:pStyle w:val="TOC1"/>
        <w:rPr>
          <w:rFonts w:asciiTheme="minorHAnsi" w:eastAsiaTheme="minorEastAsia" w:hAnsiTheme="minorHAnsi" w:cstheme="minorBidi"/>
          <w:b w:val="0"/>
          <w:noProof/>
          <w:color w:val="auto"/>
          <w:sz w:val="22"/>
          <w:szCs w:val="22"/>
        </w:rPr>
      </w:pPr>
      <w:r w:rsidRPr="00DD1219">
        <w:rPr>
          <w:b w:val="0"/>
        </w:rPr>
        <w:fldChar w:fldCharType="begin"/>
      </w:r>
      <w:r w:rsidRPr="00DD1219">
        <w:rPr>
          <w:b w:val="0"/>
        </w:rPr>
        <w:instrText xml:space="preserve"> TOC \h \z \t "Heading 1,1,Heading 2,2,Heading 3,3" </w:instrText>
      </w:r>
      <w:r w:rsidRPr="00DD1219">
        <w:rPr>
          <w:b w:val="0"/>
        </w:rPr>
        <w:fldChar w:fldCharType="separate"/>
      </w:r>
      <w:hyperlink w:anchor="_Toc456952620" w:history="1">
        <w:r w:rsidR="00556775" w:rsidRPr="00924749">
          <w:rPr>
            <w:rStyle w:val="Hyperlink"/>
            <w:noProof/>
          </w:rPr>
          <w:t>Introduction</w:t>
        </w:r>
        <w:r w:rsidR="00556775">
          <w:rPr>
            <w:noProof/>
            <w:webHidden/>
          </w:rPr>
          <w:tab/>
        </w:r>
        <w:r w:rsidR="00556775">
          <w:rPr>
            <w:noProof/>
            <w:webHidden/>
          </w:rPr>
          <w:fldChar w:fldCharType="begin"/>
        </w:r>
        <w:r w:rsidR="00556775">
          <w:rPr>
            <w:noProof/>
            <w:webHidden/>
          </w:rPr>
          <w:instrText xml:space="preserve"> PAGEREF _Toc456952620 \h </w:instrText>
        </w:r>
        <w:r w:rsidR="00556775">
          <w:rPr>
            <w:noProof/>
            <w:webHidden/>
          </w:rPr>
        </w:r>
        <w:r w:rsidR="00556775">
          <w:rPr>
            <w:noProof/>
            <w:webHidden/>
          </w:rPr>
          <w:fldChar w:fldCharType="separate"/>
        </w:r>
        <w:r w:rsidR="00556775">
          <w:rPr>
            <w:noProof/>
            <w:webHidden/>
          </w:rPr>
          <w:t>3</w:t>
        </w:r>
        <w:r w:rsidR="00556775">
          <w:rPr>
            <w:noProof/>
            <w:webHidden/>
          </w:rPr>
          <w:fldChar w:fldCharType="end"/>
        </w:r>
      </w:hyperlink>
    </w:p>
    <w:p w:rsidR="00556775" w:rsidRDefault="00F8622B">
      <w:pPr>
        <w:pStyle w:val="TOC1"/>
        <w:rPr>
          <w:rFonts w:asciiTheme="minorHAnsi" w:eastAsiaTheme="minorEastAsia" w:hAnsiTheme="minorHAnsi" w:cstheme="minorBidi"/>
          <w:b w:val="0"/>
          <w:noProof/>
          <w:color w:val="auto"/>
          <w:sz w:val="22"/>
          <w:szCs w:val="22"/>
        </w:rPr>
      </w:pPr>
      <w:hyperlink w:anchor="_Toc456952621" w:history="1">
        <w:r w:rsidR="00556775" w:rsidRPr="00924749">
          <w:rPr>
            <w:rStyle w:val="Hyperlink"/>
            <w:noProof/>
          </w:rPr>
          <w:t>Legal overview</w:t>
        </w:r>
        <w:r w:rsidR="00556775">
          <w:rPr>
            <w:noProof/>
            <w:webHidden/>
          </w:rPr>
          <w:tab/>
        </w:r>
        <w:r w:rsidR="00556775">
          <w:rPr>
            <w:noProof/>
            <w:webHidden/>
          </w:rPr>
          <w:fldChar w:fldCharType="begin"/>
        </w:r>
        <w:r w:rsidR="00556775">
          <w:rPr>
            <w:noProof/>
            <w:webHidden/>
          </w:rPr>
          <w:instrText xml:space="preserve"> PAGEREF _Toc456952621 \h </w:instrText>
        </w:r>
        <w:r w:rsidR="00556775">
          <w:rPr>
            <w:noProof/>
            <w:webHidden/>
          </w:rPr>
        </w:r>
        <w:r w:rsidR="00556775">
          <w:rPr>
            <w:noProof/>
            <w:webHidden/>
          </w:rPr>
          <w:fldChar w:fldCharType="separate"/>
        </w:r>
        <w:r w:rsidR="00556775">
          <w:rPr>
            <w:noProof/>
            <w:webHidden/>
          </w:rPr>
          <w:t>4</w:t>
        </w:r>
        <w:r w:rsidR="00556775">
          <w:rPr>
            <w:noProof/>
            <w:webHidden/>
          </w:rPr>
          <w:fldChar w:fldCharType="end"/>
        </w:r>
      </w:hyperlink>
    </w:p>
    <w:p w:rsidR="00556775" w:rsidRDefault="00F8622B">
      <w:pPr>
        <w:pStyle w:val="TOC1"/>
        <w:rPr>
          <w:rFonts w:asciiTheme="minorHAnsi" w:eastAsiaTheme="minorEastAsia" w:hAnsiTheme="minorHAnsi" w:cstheme="minorBidi"/>
          <w:b w:val="0"/>
          <w:noProof/>
          <w:color w:val="auto"/>
          <w:sz w:val="22"/>
          <w:szCs w:val="22"/>
        </w:rPr>
      </w:pPr>
      <w:hyperlink w:anchor="_Toc456952622" w:history="1">
        <w:r w:rsidR="00556775" w:rsidRPr="00924749">
          <w:rPr>
            <w:rStyle w:val="Hyperlink"/>
            <w:noProof/>
          </w:rPr>
          <w:t>Reason why a transfer may be considered</w:t>
        </w:r>
        <w:r w:rsidR="00556775">
          <w:rPr>
            <w:noProof/>
            <w:webHidden/>
          </w:rPr>
          <w:tab/>
        </w:r>
        <w:r w:rsidR="00556775">
          <w:rPr>
            <w:noProof/>
            <w:webHidden/>
          </w:rPr>
          <w:fldChar w:fldCharType="begin"/>
        </w:r>
        <w:r w:rsidR="00556775">
          <w:rPr>
            <w:noProof/>
            <w:webHidden/>
          </w:rPr>
          <w:instrText xml:space="preserve"> PAGEREF _Toc456952622 \h </w:instrText>
        </w:r>
        <w:r w:rsidR="00556775">
          <w:rPr>
            <w:noProof/>
            <w:webHidden/>
          </w:rPr>
        </w:r>
        <w:r w:rsidR="00556775">
          <w:rPr>
            <w:noProof/>
            <w:webHidden/>
          </w:rPr>
          <w:fldChar w:fldCharType="separate"/>
        </w:r>
        <w:r w:rsidR="00556775">
          <w:rPr>
            <w:noProof/>
            <w:webHidden/>
          </w:rPr>
          <w:t>5</w:t>
        </w:r>
        <w:r w:rsidR="00556775">
          <w:rPr>
            <w:noProof/>
            <w:webHidden/>
          </w:rPr>
          <w:fldChar w:fldCharType="end"/>
        </w:r>
      </w:hyperlink>
    </w:p>
    <w:p w:rsidR="00556775" w:rsidRDefault="00F8622B">
      <w:pPr>
        <w:pStyle w:val="TOC2"/>
        <w:rPr>
          <w:rFonts w:asciiTheme="minorHAnsi" w:eastAsiaTheme="minorEastAsia" w:hAnsiTheme="minorHAnsi" w:cstheme="minorBidi"/>
          <w:noProof/>
          <w:sz w:val="22"/>
          <w:szCs w:val="22"/>
        </w:rPr>
      </w:pPr>
      <w:hyperlink w:anchor="_Toc456952623" w:history="1">
        <w:r w:rsidR="00556775" w:rsidRPr="00924749">
          <w:rPr>
            <w:rStyle w:val="Hyperlink"/>
            <w:noProof/>
          </w:rPr>
          <w:t>Risk to Self</w:t>
        </w:r>
        <w:r w:rsidR="00556775">
          <w:rPr>
            <w:noProof/>
            <w:webHidden/>
          </w:rPr>
          <w:tab/>
        </w:r>
        <w:r w:rsidR="00556775">
          <w:rPr>
            <w:noProof/>
            <w:webHidden/>
          </w:rPr>
          <w:fldChar w:fldCharType="begin"/>
        </w:r>
        <w:r w:rsidR="00556775">
          <w:rPr>
            <w:noProof/>
            <w:webHidden/>
          </w:rPr>
          <w:instrText xml:space="preserve"> PAGEREF _Toc456952623 \h </w:instrText>
        </w:r>
        <w:r w:rsidR="00556775">
          <w:rPr>
            <w:noProof/>
            <w:webHidden/>
          </w:rPr>
        </w:r>
        <w:r w:rsidR="00556775">
          <w:rPr>
            <w:noProof/>
            <w:webHidden/>
          </w:rPr>
          <w:fldChar w:fldCharType="separate"/>
        </w:r>
        <w:r w:rsidR="00556775">
          <w:rPr>
            <w:noProof/>
            <w:webHidden/>
          </w:rPr>
          <w:t>5</w:t>
        </w:r>
        <w:r w:rsidR="00556775">
          <w:rPr>
            <w:noProof/>
            <w:webHidden/>
          </w:rPr>
          <w:fldChar w:fldCharType="end"/>
        </w:r>
      </w:hyperlink>
    </w:p>
    <w:p w:rsidR="00556775" w:rsidRDefault="00F8622B">
      <w:pPr>
        <w:pStyle w:val="TOC2"/>
        <w:rPr>
          <w:rFonts w:asciiTheme="minorHAnsi" w:eastAsiaTheme="minorEastAsia" w:hAnsiTheme="minorHAnsi" w:cstheme="minorBidi"/>
          <w:noProof/>
          <w:sz w:val="22"/>
          <w:szCs w:val="22"/>
        </w:rPr>
      </w:pPr>
      <w:hyperlink w:anchor="_Toc456952624" w:history="1">
        <w:r w:rsidR="00556775" w:rsidRPr="00924749">
          <w:rPr>
            <w:rStyle w:val="Hyperlink"/>
            <w:noProof/>
          </w:rPr>
          <w:t>Risk to Others</w:t>
        </w:r>
        <w:r w:rsidR="00556775">
          <w:rPr>
            <w:noProof/>
            <w:webHidden/>
          </w:rPr>
          <w:tab/>
        </w:r>
        <w:r w:rsidR="00556775">
          <w:rPr>
            <w:noProof/>
            <w:webHidden/>
          </w:rPr>
          <w:fldChar w:fldCharType="begin"/>
        </w:r>
        <w:r w:rsidR="00556775">
          <w:rPr>
            <w:noProof/>
            <w:webHidden/>
          </w:rPr>
          <w:instrText xml:space="preserve"> PAGEREF _Toc456952624 \h </w:instrText>
        </w:r>
        <w:r w:rsidR="00556775">
          <w:rPr>
            <w:noProof/>
            <w:webHidden/>
          </w:rPr>
        </w:r>
        <w:r w:rsidR="00556775">
          <w:rPr>
            <w:noProof/>
            <w:webHidden/>
          </w:rPr>
          <w:fldChar w:fldCharType="separate"/>
        </w:r>
        <w:r w:rsidR="00556775">
          <w:rPr>
            <w:noProof/>
            <w:webHidden/>
          </w:rPr>
          <w:t>5</w:t>
        </w:r>
        <w:r w:rsidR="00556775">
          <w:rPr>
            <w:noProof/>
            <w:webHidden/>
          </w:rPr>
          <w:fldChar w:fldCharType="end"/>
        </w:r>
      </w:hyperlink>
    </w:p>
    <w:p w:rsidR="00556775" w:rsidRDefault="00F8622B">
      <w:pPr>
        <w:pStyle w:val="TOC2"/>
        <w:rPr>
          <w:rFonts w:asciiTheme="minorHAnsi" w:eastAsiaTheme="minorEastAsia" w:hAnsiTheme="minorHAnsi" w:cstheme="minorBidi"/>
          <w:noProof/>
          <w:sz w:val="22"/>
          <w:szCs w:val="22"/>
        </w:rPr>
      </w:pPr>
      <w:hyperlink w:anchor="_Toc456952625" w:history="1">
        <w:r w:rsidR="00556775" w:rsidRPr="00924749">
          <w:rPr>
            <w:rStyle w:val="Hyperlink"/>
            <w:noProof/>
          </w:rPr>
          <w:t>Planned Placement transfer</w:t>
        </w:r>
        <w:r w:rsidR="00556775">
          <w:rPr>
            <w:noProof/>
            <w:webHidden/>
          </w:rPr>
          <w:tab/>
        </w:r>
        <w:r w:rsidR="00556775">
          <w:rPr>
            <w:noProof/>
            <w:webHidden/>
          </w:rPr>
          <w:fldChar w:fldCharType="begin"/>
        </w:r>
        <w:r w:rsidR="00556775">
          <w:rPr>
            <w:noProof/>
            <w:webHidden/>
          </w:rPr>
          <w:instrText xml:space="preserve"> PAGEREF _Toc456952625 \h </w:instrText>
        </w:r>
        <w:r w:rsidR="00556775">
          <w:rPr>
            <w:noProof/>
            <w:webHidden/>
          </w:rPr>
        </w:r>
        <w:r w:rsidR="00556775">
          <w:rPr>
            <w:noProof/>
            <w:webHidden/>
          </w:rPr>
          <w:fldChar w:fldCharType="separate"/>
        </w:r>
        <w:r w:rsidR="00556775">
          <w:rPr>
            <w:noProof/>
            <w:webHidden/>
          </w:rPr>
          <w:t>6</w:t>
        </w:r>
        <w:r w:rsidR="00556775">
          <w:rPr>
            <w:noProof/>
            <w:webHidden/>
          </w:rPr>
          <w:fldChar w:fldCharType="end"/>
        </w:r>
      </w:hyperlink>
    </w:p>
    <w:p w:rsidR="00556775" w:rsidRDefault="00F8622B">
      <w:pPr>
        <w:pStyle w:val="TOC3"/>
        <w:rPr>
          <w:rFonts w:asciiTheme="minorHAnsi" w:eastAsiaTheme="minorEastAsia" w:hAnsiTheme="minorHAnsi" w:cstheme="minorBidi"/>
          <w:sz w:val="22"/>
          <w:szCs w:val="22"/>
        </w:rPr>
      </w:pPr>
      <w:hyperlink w:anchor="_Toc456952626" w:history="1">
        <w:r w:rsidR="00556775" w:rsidRPr="00924749">
          <w:rPr>
            <w:rStyle w:val="Hyperlink"/>
          </w:rPr>
          <w:t>Transition</w:t>
        </w:r>
        <w:r w:rsidR="00556775">
          <w:rPr>
            <w:webHidden/>
          </w:rPr>
          <w:tab/>
        </w:r>
        <w:r w:rsidR="00556775">
          <w:rPr>
            <w:webHidden/>
          </w:rPr>
          <w:fldChar w:fldCharType="begin"/>
        </w:r>
        <w:r w:rsidR="00556775">
          <w:rPr>
            <w:webHidden/>
          </w:rPr>
          <w:instrText xml:space="preserve"> PAGEREF _Toc456952626 \h </w:instrText>
        </w:r>
        <w:r w:rsidR="00556775">
          <w:rPr>
            <w:webHidden/>
          </w:rPr>
        </w:r>
        <w:r w:rsidR="00556775">
          <w:rPr>
            <w:webHidden/>
          </w:rPr>
          <w:fldChar w:fldCharType="separate"/>
        </w:r>
        <w:r w:rsidR="00556775">
          <w:rPr>
            <w:webHidden/>
          </w:rPr>
          <w:t>6</w:t>
        </w:r>
        <w:r w:rsidR="00556775">
          <w:rPr>
            <w:webHidden/>
          </w:rPr>
          <w:fldChar w:fldCharType="end"/>
        </w:r>
      </w:hyperlink>
    </w:p>
    <w:p w:rsidR="00556775" w:rsidRDefault="00F8622B">
      <w:pPr>
        <w:pStyle w:val="TOC3"/>
        <w:rPr>
          <w:rFonts w:asciiTheme="minorHAnsi" w:eastAsiaTheme="minorEastAsia" w:hAnsiTheme="minorHAnsi" w:cstheme="minorBidi"/>
          <w:sz w:val="22"/>
          <w:szCs w:val="22"/>
        </w:rPr>
      </w:pPr>
      <w:hyperlink w:anchor="_Toc456952627" w:history="1">
        <w:r w:rsidR="00556775" w:rsidRPr="00924749">
          <w:rPr>
            <w:rStyle w:val="Hyperlink"/>
          </w:rPr>
          <w:t>Specialist Provisions</w:t>
        </w:r>
        <w:r w:rsidR="00556775">
          <w:rPr>
            <w:webHidden/>
          </w:rPr>
          <w:tab/>
        </w:r>
        <w:r w:rsidR="00556775">
          <w:rPr>
            <w:webHidden/>
          </w:rPr>
          <w:fldChar w:fldCharType="begin"/>
        </w:r>
        <w:r w:rsidR="00556775">
          <w:rPr>
            <w:webHidden/>
          </w:rPr>
          <w:instrText xml:space="preserve"> PAGEREF _Toc456952627 \h </w:instrText>
        </w:r>
        <w:r w:rsidR="00556775">
          <w:rPr>
            <w:webHidden/>
          </w:rPr>
        </w:r>
        <w:r w:rsidR="00556775">
          <w:rPr>
            <w:webHidden/>
          </w:rPr>
          <w:fldChar w:fldCharType="separate"/>
        </w:r>
        <w:r w:rsidR="00556775">
          <w:rPr>
            <w:webHidden/>
          </w:rPr>
          <w:t>6</w:t>
        </w:r>
        <w:r w:rsidR="00556775">
          <w:rPr>
            <w:webHidden/>
          </w:rPr>
          <w:fldChar w:fldCharType="end"/>
        </w:r>
      </w:hyperlink>
    </w:p>
    <w:p w:rsidR="00556775" w:rsidRDefault="00F8622B">
      <w:pPr>
        <w:pStyle w:val="TOC1"/>
        <w:rPr>
          <w:rFonts w:asciiTheme="minorHAnsi" w:eastAsiaTheme="minorEastAsia" w:hAnsiTheme="minorHAnsi" w:cstheme="minorBidi"/>
          <w:b w:val="0"/>
          <w:noProof/>
          <w:color w:val="auto"/>
          <w:sz w:val="22"/>
          <w:szCs w:val="22"/>
        </w:rPr>
      </w:pPr>
      <w:hyperlink w:anchor="_Toc456952628" w:history="1">
        <w:r w:rsidR="00556775" w:rsidRPr="00924749">
          <w:rPr>
            <w:rStyle w:val="Hyperlink"/>
            <w:noProof/>
          </w:rPr>
          <w:t>How to request a transfer</w:t>
        </w:r>
        <w:r w:rsidR="00556775">
          <w:rPr>
            <w:noProof/>
            <w:webHidden/>
          </w:rPr>
          <w:tab/>
        </w:r>
        <w:r w:rsidR="00556775">
          <w:rPr>
            <w:noProof/>
            <w:webHidden/>
          </w:rPr>
          <w:fldChar w:fldCharType="begin"/>
        </w:r>
        <w:r w:rsidR="00556775">
          <w:rPr>
            <w:noProof/>
            <w:webHidden/>
          </w:rPr>
          <w:instrText xml:space="preserve"> PAGEREF _Toc456952628 \h </w:instrText>
        </w:r>
        <w:r w:rsidR="00556775">
          <w:rPr>
            <w:noProof/>
            <w:webHidden/>
          </w:rPr>
        </w:r>
        <w:r w:rsidR="00556775">
          <w:rPr>
            <w:noProof/>
            <w:webHidden/>
          </w:rPr>
          <w:fldChar w:fldCharType="separate"/>
        </w:r>
        <w:r w:rsidR="00556775">
          <w:rPr>
            <w:noProof/>
            <w:webHidden/>
          </w:rPr>
          <w:t>8</w:t>
        </w:r>
        <w:r w:rsidR="00556775">
          <w:rPr>
            <w:noProof/>
            <w:webHidden/>
          </w:rPr>
          <w:fldChar w:fldCharType="end"/>
        </w:r>
      </w:hyperlink>
    </w:p>
    <w:p w:rsidR="00556775" w:rsidRDefault="00F8622B">
      <w:pPr>
        <w:pStyle w:val="TOC3"/>
        <w:rPr>
          <w:rFonts w:asciiTheme="minorHAnsi" w:eastAsiaTheme="minorEastAsia" w:hAnsiTheme="minorHAnsi" w:cstheme="minorBidi"/>
          <w:sz w:val="22"/>
          <w:szCs w:val="22"/>
        </w:rPr>
      </w:pPr>
      <w:hyperlink w:anchor="_Toc456952629" w:history="1">
        <w:r w:rsidR="00556775" w:rsidRPr="00924749">
          <w:rPr>
            <w:rStyle w:val="Hyperlink"/>
          </w:rPr>
          <w:t>Placement Review Process – Instigating and Submission of a Placement Review Form process map</w:t>
        </w:r>
        <w:r w:rsidR="00556775">
          <w:rPr>
            <w:webHidden/>
          </w:rPr>
          <w:tab/>
        </w:r>
        <w:r w:rsidR="00556775">
          <w:rPr>
            <w:webHidden/>
          </w:rPr>
          <w:fldChar w:fldCharType="begin"/>
        </w:r>
        <w:r w:rsidR="00556775">
          <w:rPr>
            <w:webHidden/>
          </w:rPr>
          <w:instrText xml:space="preserve"> PAGEREF _Toc456952629 \h </w:instrText>
        </w:r>
        <w:r w:rsidR="00556775">
          <w:rPr>
            <w:webHidden/>
          </w:rPr>
        </w:r>
        <w:r w:rsidR="00556775">
          <w:rPr>
            <w:webHidden/>
          </w:rPr>
          <w:fldChar w:fldCharType="separate"/>
        </w:r>
        <w:r w:rsidR="00556775">
          <w:rPr>
            <w:webHidden/>
          </w:rPr>
          <w:t>8</w:t>
        </w:r>
        <w:r w:rsidR="00556775">
          <w:rPr>
            <w:webHidden/>
          </w:rPr>
          <w:fldChar w:fldCharType="end"/>
        </w:r>
      </w:hyperlink>
    </w:p>
    <w:p w:rsidR="00556775" w:rsidRDefault="00F8622B">
      <w:pPr>
        <w:pStyle w:val="TOC1"/>
        <w:rPr>
          <w:rFonts w:asciiTheme="minorHAnsi" w:eastAsiaTheme="minorEastAsia" w:hAnsiTheme="minorHAnsi" w:cstheme="minorBidi"/>
          <w:b w:val="0"/>
          <w:noProof/>
          <w:color w:val="auto"/>
          <w:sz w:val="22"/>
          <w:szCs w:val="22"/>
        </w:rPr>
      </w:pPr>
      <w:hyperlink w:anchor="_Toc456952630" w:history="1">
        <w:r w:rsidR="00556775" w:rsidRPr="00924749">
          <w:rPr>
            <w:rStyle w:val="Hyperlink"/>
            <w:noProof/>
          </w:rPr>
          <w:t>Roles and Responsibilities</w:t>
        </w:r>
        <w:r w:rsidR="00556775">
          <w:rPr>
            <w:noProof/>
            <w:webHidden/>
          </w:rPr>
          <w:tab/>
        </w:r>
        <w:r w:rsidR="00556775">
          <w:rPr>
            <w:noProof/>
            <w:webHidden/>
          </w:rPr>
          <w:fldChar w:fldCharType="begin"/>
        </w:r>
        <w:r w:rsidR="00556775">
          <w:rPr>
            <w:noProof/>
            <w:webHidden/>
          </w:rPr>
          <w:instrText xml:space="preserve"> PAGEREF _Toc456952630 \h </w:instrText>
        </w:r>
        <w:r w:rsidR="00556775">
          <w:rPr>
            <w:noProof/>
            <w:webHidden/>
          </w:rPr>
        </w:r>
        <w:r w:rsidR="00556775">
          <w:rPr>
            <w:noProof/>
            <w:webHidden/>
          </w:rPr>
          <w:fldChar w:fldCharType="separate"/>
        </w:r>
        <w:r w:rsidR="00556775">
          <w:rPr>
            <w:noProof/>
            <w:webHidden/>
          </w:rPr>
          <w:t>11</w:t>
        </w:r>
        <w:r w:rsidR="00556775">
          <w:rPr>
            <w:noProof/>
            <w:webHidden/>
          </w:rPr>
          <w:fldChar w:fldCharType="end"/>
        </w:r>
      </w:hyperlink>
    </w:p>
    <w:p w:rsidR="00556775" w:rsidRDefault="00F8622B">
      <w:pPr>
        <w:pStyle w:val="TOC2"/>
        <w:rPr>
          <w:rFonts w:asciiTheme="minorHAnsi" w:eastAsiaTheme="minorEastAsia" w:hAnsiTheme="minorHAnsi" w:cstheme="minorBidi"/>
          <w:noProof/>
          <w:sz w:val="22"/>
          <w:szCs w:val="22"/>
        </w:rPr>
      </w:pPr>
      <w:hyperlink w:anchor="_Toc456952631" w:history="1">
        <w:r w:rsidR="00556775" w:rsidRPr="00924749">
          <w:rPr>
            <w:rStyle w:val="Hyperlink"/>
            <w:noProof/>
          </w:rPr>
          <w:t>Role of the Youth Offending Team (YOT) case manager</w:t>
        </w:r>
        <w:r w:rsidR="00556775">
          <w:rPr>
            <w:noProof/>
            <w:webHidden/>
          </w:rPr>
          <w:tab/>
        </w:r>
        <w:r w:rsidR="00556775">
          <w:rPr>
            <w:noProof/>
            <w:webHidden/>
          </w:rPr>
          <w:fldChar w:fldCharType="begin"/>
        </w:r>
        <w:r w:rsidR="00556775">
          <w:rPr>
            <w:noProof/>
            <w:webHidden/>
          </w:rPr>
          <w:instrText xml:space="preserve"> PAGEREF _Toc456952631 \h </w:instrText>
        </w:r>
        <w:r w:rsidR="00556775">
          <w:rPr>
            <w:noProof/>
            <w:webHidden/>
          </w:rPr>
        </w:r>
        <w:r w:rsidR="00556775">
          <w:rPr>
            <w:noProof/>
            <w:webHidden/>
          </w:rPr>
          <w:fldChar w:fldCharType="separate"/>
        </w:r>
        <w:r w:rsidR="00556775">
          <w:rPr>
            <w:noProof/>
            <w:webHidden/>
          </w:rPr>
          <w:t>11</w:t>
        </w:r>
        <w:r w:rsidR="00556775">
          <w:rPr>
            <w:noProof/>
            <w:webHidden/>
          </w:rPr>
          <w:fldChar w:fldCharType="end"/>
        </w:r>
      </w:hyperlink>
    </w:p>
    <w:p w:rsidR="00556775" w:rsidRDefault="00F8622B">
      <w:pPr>
        <w:pStyle w:val="TOC2"/>
        <w:rPr>
          <w:rFonts w:asciiTheme="minorHAnsi" w:eastAsiaTheme="minorEastAsia" w:hAnsiTheme="minorHAnsi" w:cstheme="minorBidi"/>
          <w:noProof/>
          <w:sz w:val="22"/>
          <w:szCs w:val="22"/>
        </w:rPr>
      </w:pPr>
      <w:hyperlink w:anchor="_Toc456952632" w:history="1">
        <w:r w:rsidR="00556775" w:rsidRPr="00924749">
          <w:rPr>
            <w:rStyle w:val="Hyperlink"/>
            <w:noProof/>
          </w:rPr>
          <w:t>Role of the secure estate</w:t>
        </w:r>
        <w:r w:rsidR="00556775">
          <w:rPr>
            <w:noProof/>
            <w:webHidden/>
          </w:rPr>
          <w:tab/>
        </w:r>
        <w:r w:rsidR="00556775">
          <w:rPr>
            <w:noProof/>
            <w:webHidden/>
          </w:rPr>
          <w:fldChar w:fldCharType="begin"/>
        </w:r>
        <w:r w:rsidR="00556775">
          <w:rPr>
            <w:noProof/>
            <w:webHidden/>
          </w:rPr>
          <w:instrText xml:space="preserve"> PAGEREF _Toc456952632 \h </w:instrText>
        </w:r>
        <w:r w:rsidR="00556775">
          <w:rPr>
            <w:noProof/>
            <w:webHidden/>
          </w:rPr>
        </w:r>
        <w:r w:rsidR="00556775">
          <w:rPr>
            <w:noProof/>
            <w:webHidden/>
          </w:rPr>
          <w:fldChar w:fldCharType="separate"/>
        </w:r>
        <w:r w:rsidR="00556775">
          <w:rPr>
            <w:noProof/>
            <w:webHidden/>
          </w:rPr>
          <w:t>12</w:t>
        </w:r>
        <w:r w:rsidR="00556775">
          <w:rPr>
            <w:noProof/>
            <w:webHidden/>
          </w:rPr>
          <w:fldChar w:fldCharType="end"/>
        </w:r>
      </w:hyperlink>
    </w:p>
    <w:p w:rsidR="00556775" w:rsidRDefault="00F8622B">
      <w:pPr>
        <w:pStyle w:val="TOC2"/>
        <w:rPr>
          <w:rFonts w:asciiTheme="minorHAnsi" w:eastAsiaTheme="minorEastAsia" w:hAnsiTheme="minorHAnsi" w:cstheme="minorBidi"/>
          <w:noProof/>
          <w:sz w:val="22"/>
          <w:szCs w:val="22"/>
        </w:rPr>
      </w:pPr>
      <w:hyperlink w:anchor="_Toc456952633" w:history="1">
        <w:r w:rsidR="00556775" w:rsidRPr="00924749">
          <w:rPr>
            <w:rStyle w:val="Hyperlink"/>
            <w:noProof/>
          </w:rPr>
          <w:t>Role of the YJB Placement Service</w:t>
        </w:r>
        <w:r w:rsidR="00556775">
          <w:rPr>
            <w:noProof/>
            <w:webHidden/>
          </w:rPr>
          <w:tab/>
        </w:r>
        <w:r w:rsidR="00556775">
          <w:rPr>
            <w:noProof/>
            <w:webHidden/>
          </w:rPr>
          <w:fldChar w:fldCharType="begin"/>
        </w:r>
        <w:r w:rsidR="00556775">
          <w:rPr>
            <w:noProof/>
            <w:webHidden/>
          </w:rPr>
          <w:instrText xml:space="preserve"> PAGEREF _Toc456952633 \h </w:instrText>
        </w:r>
        <w:r w:rsidR="00556775">
          <w:rPr>
            <w:noProof/>
            <w:webHidden/>
          </w:rPr>
        </w:r>
        <w:r w:rsidR="00556775">
          <w:rPr>
            <w:noProof/>
            <w:webHidden/>
          </w:rPr>
          <w:fldChar w:fldCharType="separate"/>
        </w:r>
        <w:r w:rsidR="00556775">
          <w:rPr>
            <w:noProof/>
            <w:webHidden/>
          </w:rPr>
          <w:t>13</w:t>
        </w:r>
        <w:r w:rsidR="00556775">
          <w:rPr>
            <w:noProof/>
            <w:webHidden/>
          </w:rPr>
          <w:fldChar w:fldCharType="end"/>
        </w:r>
      </w:hyperlink>
    </w:p>
    <w:p w:rsidR="00556775" w:rsidRDefault="00F8622B">
      <w:pPr>
        <w:pStyle w:val="TOC2"/>
        <w:rPr>
          <w:rFonts w:asciiTheme="minorHAnsi" w:eastAsiaTheme="minorEastAsia" w:hAnsiTheme="minorHAnsi" w:cstheme="minorBidi"/>
          <w:noProof/>
          <w:sz w:val="22"/>
          <w:szCs w:val="22"/>
        </w:rPr>
      </w:pPr>
      <w:hyperlink w:anchor="_Toc456952634" w:history="1">
        <w:r w:rsidR="00556775" w:rsidRPr="00924749">
          <w:rPr>
            <w:rStyle w:val="Hyperlink"/>
            <w:noProof/>
          </w:rPr>
          <w:t>NOMS YOI Escalation Process</w:t>
        </w:r>
        <w:r w:rsidR="00556775">
          <w:rPr>
            <w:noProof/>
            <w:webHidden/>
          </w:rPr>
          <w:tab/>
        </w:r>
        <w:r w:rsidR="00556775">
          <w:rPr>
            <w:noProof/>
            <w:webHidden/>
          </w:rPr>
          <w:fldChar w:fldCharType="begin"/>
        </w:r>
        <w:r w:rsidR="00556775">
          <w:rPr>
            <w:noProof/>
            <w:webHidden/>
          </w:rPr>
          <w:instrText xml:space="preserve"> PAGEREF _Toc456952634 \h </w:instrText>
        </w:r>
        <w:r w:rsidR="00556775">
          <w:rPr>
            <w:noProof/>
            <w:webHidden/>
          </w:rPr>
        </w:r>
        <w:r w:rsidR="00556775">
          <w:rPr>
            <w:noProof/>
            <w:webHidden/>
          </w:rPr>
          <w:fldChar w:fldCharType="separate"/>
        </w:r>
        <w:r w:rsidR="00556775">
          <w:rPr>
            <w:noProof/>
            <w:webHidden/>
          </w:rPr>
          <w:t>14</w:t>
        </w:r>
        <w:r w:rsidR="00556775">
          <w:rPr>
            <w:noProof/>
            <w:webHidden/>
          </w:rPr>
          <w:fldChar w:fldCharType="end"/>
        </w:r>
      </w:hyperlink>
    </w:p>
    <w:p w:rsidR="00E42C54" w:rsidRDefault="00540899" w:rsidP="00DD1219">
      <w:pPr>
        <w:pStyle w:val="Acknowledgementstitle"/>
      </w:pPr>
      <w:r w:rsidRPr="00DD1219">
        <w:rPr>
          <w:b w:val="0"/>
        </w:rPr>
        <w:fldChar w:fldCharType="end"/>
      </w:r>
    </w:p>
    <w:tbl>
      <w:tblPr>
        <w:tblpPr w:leftFromText="181" w:rightFromText="181" w:vertAnchor="page" w:horzAnchor="page" w:tblpX="1702" w:tblpY="12021"/>
        <w:tblOverlap w:val="never"/>
        <w:tblW w:w="8525" w:type="dxa"/>
        <w:tblLayout w:type="fixed"/>
        <w:tblCellMar>
          <w:left w:w="0" w:type="dxa"/>
          <w:right w:w="0" w:type="dxa"/>
        </w:tblCellMar>
        <w:tblLook w:val="01E0" w:firstRow="1" w:lastRow="1" w:firstColumn="1" w:lastColumn="1" w:noHBand="0" w:noVBand="0"/>
      </w:tblPr>
      <w:tblGrid>
        <w:gridCol w:w="8525"/>
      </w:tblGrid>
      <w:tr w:rsidR="00676F79" w:rsidTr="00597E89">
        <w:trPr>
          <w:trHeight w:val="3689"/>
        </w:trPr>
        <w:tc>
          <w:tcPr>
            <w:tcW w:w="8525" w:type="dxa"/>
            <w:tcBorders>
              <w:top w:val="nil"/>
              <w:left w:val="nil"/>
              <w:bottom w:val="nil"/>
              <w:right w:val="nil"/>
              <w:tl2br w:val="nil"/>
              <w:tr2bl w:val="nil"/>
            </w:tcBorders>
            <w:shd w:val="clear" w:color="auto" w:fill="auto"/>
            <w:vAlign w:val="bottom"/>
          </w:tcPr>
          <w:p w:rsidR="00676F79" w:rsidRDefault="00676F79" w:rsidP="00597E89">
            <w:r>
              <w:t xml:space="preserve">© Youth Justice Board for </w:t>
            </w:r>
            <w:smartTag w:uri="urn:schemas-microsoft-com:office:smarttags" w:element="place">
              <w:smartTag w:uri="urn:schemas-microsoft-com:office:smarttags" w:element="country-region">
                <w:r>
                  <w:t>England</w:t>
                </w:r>
              </w:smartTag>
            </w:smartTag>
            <w:r>
              <w:t xml:space="preserve"> and Wales </w:t>
            </w:r>
            <w:r w:rsidR="004664DF">
              <w:t>201</w:t>
            </w:r>
            <w:r w:rsidR="00093FF0">
              <w:t>6</w:t>
            </w:r>
          </w:p>
          <w:p w:rsidR="00676F79" w:rsidRDefault="00676F79" w:rsidP="00597E89">
            <w:r>
              <w:t xml:space="preserve">The material featured in this </w:t>
            </w:r>
            <w:r w:rsidR="00F946C4">
              <w:t>document</w:t>
            </w:r>
            <w:r>
              <w:t xml:space="preserve"> is subject to copyright protection under UK Copyright Law unless otherwise indicated. Any person or organisation wishing to use YJB materials or products for commercial purposes must apply in writing to the YJB at </w:t>
            </w:r>
            <w:hyperlink r:id="rId13" w:history="1">
              <w:r w:rsidR="005C6B00" w:rsidRPr="00597E89">
                <w:rPr>
                  <w:rStyle w:val="Hyperlink"/>
                  <w:rFonts w:cs="Arial"/>
                  <w:color w:val="auto"/>
                  <w:u w:val="none"/>
                </w:rPr>
                <w:t>ipr@yjb.gsi.gov.uk</w:t>
              </w:r>
            </w:hyperlink>
            <w:r w:rsidR="005C6B00" w:rsidRPr="00597E89">
              <w:rPr>
                <w:rFonts w:cs="Arial"/>
              </w:rPr>
              <w:t xml:space="preserve"> </w:t>
            </w:r>
            <w:r>
              <w:t>for a specific licence to be granted.</w:t>
            </w:r>
          </w:p>
        </w:tc>
      </w:tr>
    </w:tbl>
    <w:p w:rsidR="00676F79" w:rsidRDefault="00676F79" w:rsidP="00380D38"/>
    <w:p w:rsidR="00BF6FD4" w:rsidRDefault="00BF6FD4" w:rsidP="00380D38">
      <w:pPr>
        <w:sectPr w:rsidR="00BF6FD4" w:rsidSect="00F949B1">
          <w:pgSz w:w="11906" w:h="16838" w:code="9"/>
          <w:pgMar w:top="1134" w:right="1701" w:bottom="1134" w:left="1701" w:header="567" w:footer="709" w:gutter="0"/>
          <w:pgNumType w:start="1"/>
          <w:cols w:space="708"/>
          <w:docGrid w:linePitch="360"/>
        </w:sectPr>
      </w:pPr>
    </w:p>
    <w:p w:rsidR="000B4FEB" w:rsidRDefault="000B4FEB" w:rsidP="006523D9">
      <w:pPr>
        <w:pStyle w:val="Heading1"/>
      </w:pPr>
      <w:bookmarkStart w:id="1" w:name="_Toc456952620"/>
      <w:r>
        <w:lastRenderedPageBreak/>
        <w:t>Introduction</w:t>
      </w:r>
      <w:bookmarkEnd w:id="1"/>
      <w:r>
        <w:t xml:space="preserve"> </w:t>
      </w:r>
    </w:p>
    <w:p w:rsidR="006523D9" w:rsidRDefault="00D01682" w:rsidP="006523D9">
      <w:pPr>
        <w:pStyle w:val="ListNumber"/>
        <w:numPr>
          <w:ilvl w:val="0"/>
          <w:numId w:val="0"/>
        </w:numPr>
      </w:pPr>
      <w:r>
        <w:t>This document explains what</w:t>
      </w:r>
      <w:r w:rsidR="00614111">
        <w:t xml:space="preserve"> </w:t>
      </w:r>
      <w:r w:rsidR="000B4FEB">
        <w:t>happen</w:t>
      </w:r>
      <w:r>
        <w:t>s</w:t>
      </w:r>
      <w:r w:rsidR="000B4FEB">
        <w:t xml:space="preserve"> if children and young people are </w:t>
      </w:r>
      <w:r w:rsidR="001B60E3">
        <w:t>to transfer</w:t>
      </w:r>
      <w:r w:rsidR="000B4FEB">
        <w:t xml:space="preserve"> </w:t>
      </w:r>
      <w:r w:rsidR="00886A3F">
        <w:t>from one custodial establishment to another during their remand period or whilst serving a sentence.</w:t>
      </w:r>
      <w:r w:rsidR="000B4FEB">
        <w:t xml:space="preserve"> It applies to the whole under-18 secure estate, which comprises</w:t>
      </w:r>
      <w:r w:rsidR="00574462">
        <w:t xml:space="preserve"> </w:t>
      </w:r>
      <w:r w:rsidR="000B4FEB">
        <w:t>young offender institut</w:t>
      </w:r>
      <w:r w:rsidR="00670FF0">
        <w:t>ions</w:t>
      </w:r>
      <w:r w:rsidR="000B4FEB">
        <w:t xml:space="preserve"> (YOIs), secure training centres (STCs) and secure children’s homes (SCHs)</w:t>
      </w:r>
      <w:r w:rsidR="009046DB">
        <w:t>.</w:t>
      </w:r>
    </w:p>
    <w:p w:rsidR="000B4FEB" w:rsidRDefault="000B4FEB" w:rsidP="006523D9">
      <w:pPr>
        <w:pStyle w:val="ListNumber"/>
        <w:numPr>
          <w:ilvl w:val="0"/>
          <w:numId w:val="0"/>
        </w:numPr>
      </w:pPr>
      <w:r>
        <w:t xml:space="preserve">The Youth Justice Board for </w:t>
      </w:r>
      <w:smartTag w:uri="urn:schemas-microsoft-com:office:smarttags" w:element="place">
        <w:smartTag w:uri="urn:schemas-microsoft-com:office:smarttags" w:element="country-region">
          <w:r>
            <w:t>England</w:t>
          </w:r>
        </w:smartTag>
      </w:smartTag>
      <w:r>
        <w:t xml:space="preserve"> and Wales (YJB) </w:t>
      </w:r>
      <w:r w:rsidR="00F00E29">
        <w:t xml:space="preserve">and the Secretary of State both have </w:t>
      </w:r>
      <w:r>
        <w:t xml:space="preserve">the statutory power to place young people who are remanded to youth detention accommodation or sentenced to custody. </w:t>
      </w:r>
    </w:p>
    <w:p w:rsidR="004644D8" w:rsidRDefault="00995C8D" w:rsidP="006523D9">
      <w:r>
        <w:t>A young person’s placement</w:t>
      </w:r>
      <w:r w:rsidR="000B4FEB">
        <w:t xml:space="preserve"> may need to be reviewed</w:t>
      </w:r>
      <w:r>
        <w:t xml:space="preserve"> w</w:t>
      </w:r>
      <w:r w:rsidR="000B4FEB">
        <w:t>hen</w:t>
      </w:r>
      <w:r>
        <w:t xml:space="preserve"> their</w:t>
      </w:r>
      <w:r w:rsidR="000B4FEB">
        <w:t xml:space="preserve"> circumstances change or a particular issue or risk </w:t>
      </w:r>
      <w:r w:rsidR="00566704">
        <w:t>is</w:t>
      </w:r>
      <w:r w:rsidR="000B4FEB">
        <w:t xml:space="preserve"> identified</w:t>
      </w:r>
      <w:r w:rsidR="00D01682">
        <w:t>.</w:t>
      </w:r>
      <w:r>
        <w:t xml:space="preserve">  </w:t>
      </w:r>
      <w:r w:rsidR="000B4FEB">
        <w:t xml:space="preserve"> </w:t>
      </w:r>
    </w:p>
    <w:p w:rsidR="000B4FEB" w:rsidRDefault="000B4FEB" w:rsidP="006523D9">
      <w:r>
        <w:t>A placement review should be a multidisciplinary process involving all those responsible for the care and welfare of a child or young person, including the child or young person</w:t>
      </w:r>
      <w:r w:rsidR="00540AAD">
        <w:t xml:space="preserve"> and their family/carers</w:t>
      </w:r>
      <w:r>
        <w:t xml:space="preserve"> </w:t>
      </w:r>
      <w:r w:rsidR="00886A3F">
        <w:t>where appropriate.</w:t>
      </w:r>
      <w:r w:rsidR="00D01682">
        <w:t xml:space="preserve"> The review</w:t>
      </w:r>
      <w:r>
        <w:t xml:space="preserve"> aims to explore how a child or young person can be supported or managed within their existing placement from the point at which a</w:t>
      </w:r>
      <w:r w:rsidR="00995C8D">
        <w:t>n issue is raised or a</w:t>
      </w:r>
      <w:r>
        <w:t xml:space="preserve"> concern is identified</w:t>
      </w:r>
      <w:r w:rsidR="00492E2C">
        <w:t xml:space="preserve"> in order to avoid, as far as possible, the need to change the placement</w:t>
      </w:r>
      <w:r>
        <w:t xml:space="preserve">. </w:t>
      </w:r>
      <w:r w:rsidR="001B60E3">
        <w:t>A transfer might be one outcome from the review.</w:t>
      </w:r>
    </w:p>
    <w:p w:rsidR="000B4FEB" w:rsidRDefault="000B4FEB" w:rsidP="006523D9">
      <w:r>
        <w:t xml:space="preserve">Where it is </w:t>
      </w:r>
      <w:r w:rsidR="00886A3F">
        <w:t>evidenced to the YJB, via the</w:t>
      </w:r>
      <w:r w:rsidR="00D01682">
        <w:t xml:space="preserve"> multi-disciplinary meeting</w:t>
      </w:r>
      <w:r w:rsidR="00886A3F">
        <w:t xml:space="preserve"> </w:t>
      </w:r>
      <w:r w:rsidR="00D01682">
        <w:t>(</w:t>
      </w:r>
      <w:r w:rsidR="00886A3F">
        <w:t>MDM</w:t>
      </w:r>
      <w:r w:rsidR="00D01682">
        <w:t>)</w:t>
      </w:r>
      <w:r w:rsidR="00886A3F">
        <w:t xml:space="preserve">, that </w:t>
      </w:r>
      <w:r>
        <w:t>a placement is no longer suitable</w:t>
      </w:r>
      <w:r w:rsidR="00360973">
        <w:t>,</w:t>
      </w:r>
      <w:r>
        <w:t xml:space="preserve"> a child or young person may be </w:t>
      </w:r>
      <w:r w:rsidR="001B60E3">
        <w:t>transferred</w:t>
      </w:r>
      <w:r>
        <w:t xml:space="preserve"> to a different establishment. </w:t>
      </w:r>
      <w:r w:rsidR="001B60E3">
        <w:t>Transfers</w:t>
      </w:r>
      <w:r>
        <w:t xml:space="preserve"> will only be considered where there is evidence that </w:t>
      </w:r>
      <w:r w:rsidR="00566704">
        <w:t xml:space="preserve">all that can be done to manage the young person in their current establishment has been done. </w:t>
      </w:r>
      <w:r>
        <w:t xml:space="preserve"> </w:t>
      </w:r>
    </w:p>
    <w:p w:rsidR="000B4FEB" w:rsidRDefault="000B4FEB" w:rsidP="006523D9">
      <w:r>
        <w:t>The best interest</w:t>
      </w:r>
      <w:r w:rsidR="00093684">
        <w:t>s</w:t>
      </w:r>
      <w:r>
        <w:t xml:space="preserve"> of the child or young person </w:t>
      </w:r>
      <w:r w:rsidR="00716AFB">
        <w:t xml:space="preserve">must </w:t>
      </w:r>
      <w:r>
        <w:t>be considered in any decision that is reached</w:t>
      </w:r>
      <w:r w:rsidR="00F52701">
        <w:t xml:space="preserve"> but also the needs and risks associated with other young people, staff and the stability of the establishment and the estate as a whole.</w:t>
      </w:r>
    </w:p>
    <w:p w:rsidR="00243A59" w:rsidRDefault="00243A59" w:rsidP="00243A59">
      <w:r>
        <w:t xml:space="preserve">The YJB expects that all the establishments we place into are able to keep children safe and meet their individual needs; this is a fundamental expectation.  </w:t>
      </w:r>
    </w:p>
    <w:p w:rsidR="00243A59" w:rsidRDefault="00243A59" w:rsidP="00243A59">
      <w:r>
        <w:t>If a Stakeholder has any concern</w:t>
      </w:r>
      <w:r w:rsidR="00E34ECF">
        <w:t>s</w:t>
      </w:r>
      <w:r>
        <w:t xml:space="preserve"> or complaint</w:t>
      </w:r>
      <w:r w:rsidR="00E34ECF">
        <w:t>s</w:t>
      </w:r>
      <w:r>
        <w:t xml:space="preserve"> about a YJB transfer decision they should formally make their complaint</w:t>
      </w:r>
      <w:r w:rsidR="009E047E">
        <w:t xml:space="preserve"> following the YJB complaints procedure which is available on the YJB GOV.UK website.</w:t>
      </w:r>
      <w:r>
        <w:t xml:space="preserve"> </w:t>
      </w:r>
      <w:r w:rsidR="0019767B">
        <w:t>The complaint should be made in writing to email address</w:t>
      </w:r>
      <w:r w:rsidR="0019767B" w:rsidRPr="0019767B">
        <w:t>:</w:t>
      </w:r>
      <w:r w:rsidR="00360973">
        <w:t xml:space="preserve"> </w:t>
      </w:r>
      <w:hyperlink r:id="rId14" w:history="1">
        <w:r w:rsidR="008F0E0A" w:rsidRPr="00EB05FE">
          <w:rPr>
            <w:rStyle w:val="Hyperlink"/>
          </w:rPr>
          <w:t>enquiries@yjb.gsi.gov.uk</w:t>
        </w:r>
      </w:hyperlink>
      <w:r w:rsidR="008F0E0A">
        <w:t xml:space="preserve"> </w:t>
      </w:r>
    </w:p>
    <w:p w:rsidR="00243A59" w:rsidRDefault="00243A59" w:rsidP="00243A59"/>
    <w:p w:rsidR="00243A59" w:rsidRDefault="00243A59" w:rsidP="00243A59"/>
    <w:p w:rsidR="00243A59" w:rsidRDefault="00243A59" w:rsidP="006523D9"/>
    <w:p w:rsidR="00DD674C" w:rsidRDefault="00DD674C" w:rsidP="006523D9"/>
    <w:p w:rsidR="00D84E7D" w:rsidRDefault="000B4FEB" w:rsidP="00576EEC">
      <w:pPr>
        <w:pStyle w:val="Heading1"/>
      </w:pPr>
      <w:bookmarkStart w:id="2" w:name="_Toc456952621"/>
      <w:r>
        <w:lastRenderedPageBreak/>
        <w:t>Legal o</w:t>
      </w:r>
      <w:r w:rsidR="0020116C">
        <w:t>verview</w:t>
      </w:r>
      <w:bookmarkEnd w:id="2"/>
      <w:r w:rsidR="00EF19F8">
        <w:t xml:space="preserve"> </w:t>
      </w:r>
    </w:p>
    <w:p w:rsidR="0070083C" w:rsidRDefault="00C53F1B" w:rsidP="007C3001">
      <w:pPr>
        <w:rPr>
          <w:b/>
        </w:rPr>
      </w:pPr>
      <w:r w:rsidRPr="00941B10">
        <w:rPr>
          <w:b/>
        </w:rPr>
        <w:t>Legal pos</w:t>
      </w:r>
      <w:r w:rsidR="00CA1E54">
        <w:rPr>
          <w:b/>
        </w:rPr>
        <w:t>ition and principles</w:t>
      </w:r>
    </w:p>
    <w:p w:rsidR="001B60E3" w:rsidRPr="00364D63" w:rsidRDefault="001B60E3" w:rsidP="007C3001">
      <w:r>
        <w:t>P</w:t>
      </w:r>
      <w:r w:rsidR="00C62480">
        <w:t>lacement reviews must be in line with the legal position</w:t>
      </w:r>
      <w:r>
        <w:t xml:space="preserve"> as described below.</w:t>
      </w:r>
    </w:p>
    <w:p w:rsidR="001B60E3" w:rsidRDefault="00C53F1B" w:rsidP="006523D9">
      <w:r>
        <w:t>The YJB has the legal power</w:t>
      </w:r>
      <w:r w:rsidR="00093684">
        <w:t xml:space="preserve">, </w:t>
      </w:r>
      <w:r>
        <w:t>concurrent with the Secretary of State</w:t>
      </w:r>
      <w:r w:rsidR="00093684">
        <w:t xml:space="preserve">, </w:t>
      </w:r>
      <w:r>
        <w:t>to make decisions about where children remanded or sentenced to custody are placed</w:t>
      </w:r>
      <w:r w:rsidR="005B62E5">
        <w:rPr>
          <w:rStyle w:val="FootnoteReference"/>
        </w:rPr>
        <w:footnoteReference w:id="1"/>
      </w:r>
      <w:r>
        <w:t>.</w:t>
      </w:r>
      <w:r w:rsidR="00A25C33">
        <w:t xml:space="preserve">  </w:t>
      </w:r>
      <w:r>
        <w:t xml:space="preserve">Only the YJB and the Secretary of State </w:t>
      </w:r>
      <w:r w:rsidR="00A25C33">
        <w:t>are able to make these decisions</w:t>
      </w:r>
      <w:r>
        <w:t>.</w:t>
      </w:r>
      <w:r w:rsidR="00941B10">
        <w:t xml:space="preserve"> </w:t>
      </w:r>
      <w:r w:rsidR="001B60E3" w:rsidDel="001B60E3">
        <w:t xml:space="preserve"> </w:t>
      </w:r>
    </w:p>
    <w:p w:rsidR="00E76144" w:rsidRDefault="00A07926" w:rsidP="006523D9">
      <w:r>
        <w:t xml:space="preserve">A decision to </w:t>
      </w:r>
      <w:r w:rsidR="001B60E3">
        <w:t>transfer</w:t>
      </w:r>
      <w:r>
        <w:t xml:space="preserve"> a young person from one establishment to another is a serious matter which should have significant consideration applied to it.</w:t>
      </w:r>
    </w:p>
    <w:p w:rsidR="00390B4C" w:rsidRDefault="00CB1188" w:rsidP="006523D9">
      <w:r>
        <w:t>Decisions regarding p</w:t>
      </w:r>
      <w:r w:rsidR="004C2BD3">
        <w:t>lacement</w:t>
      </w:r>
      <w:r>
        <w:t xml:space="preserve">s and </w:t>
      </w:r>
      <w:r w:rsidR="001B60E3">
        <w:t>transfers</w:t>
      </w:r>
      <w:r>
        <w:t xml:space="preserve"> </w:t>
      </w:r>
      <w:r w:rsidR="004C2BD3">
        <w:t xml:space="preserve">engage the rights of a child under Article 8 of the European Convention on Human Rights, which protects a child’s </w:t>
      </w:r>
      <w:r w:rsidR="00D32B89">
        <w:t>private and family life</w:t>
      </w:r>
      <w:r w:rsidR="004C2BD3">
        <w:t xml:space="preserve">.  </w:t>
      </w:r>
      <w:r>
        <w:t>A</w:t>
      </w:r>
      <w:r w:rsidR="00D80040">
        <w:t xml:space="preserve"> </w:t>
      </w:r>
      <w:r w:rsidR="00DD674C">
        <w:t>transfer</w:t>
      </w:r>
      <w:r w:rsidR="00D80040">
        <w:t xml:space="preserve"> </w:t>
      </w:r>
      <w:r>
        <w:t>may mean that a child is placed further</w:t>
      </w:r>
      <w:r w:rsidR="009A09F4">
        <w:t xml:space="preserve"> </w:t>
      </w:r>
      <w:r>
        <w:t xml:space="preserve">from home, </w:t>
      </w:r>
      <w:r w:rsidR="009A09F4">
        <w:t>and may have a</w:t>
      </w:r>
      <w:r w:rsidR="00D03C11">
        <w:t>n</w:t>
      </w:r>
      <w:r w:rsidR="009A09F4">
        <w:t xml:space="preserve"> impact on the </w:t>
      </w:r>
      <w:r w:rsidR="00D03C11">
        <w:t xml:space="preserve">child’s ability </w:t>
      </w:r>
      <w:r w:rsidR="009A09F4">
        <w:t xml:space="preserve">to receive visits from </w:t>
      </w:r>
      <w:r>
        <w:t xml:space="preserve">family members.  A </w:t>
      </w:r>
      <w:r w:rsidR="00DD674C">
        <w:t>transfer</w:t>
      </w:r>
      <w:r>
        <w:t xml:space="preserve"> may also have an impact on </w:t>
      </w:r>
      <w:r w:rsidR="004B4D31">
        <w:t xml:space="preserve">their ability to maintain </w:t>
      </w:r>
      <w:r w:rsidR="00390B4C">
        <w:t xml:space="preserve">positive relationships which support their </w:t>
      </w:r>
      <w:r w:rsidR="004B4D31">
        <w:t>rehabilitation</w:t>
      </w:r>
      <w:r w:rsidR="008F4202">
        <w:t xml:space="preserve">.  </w:t>
      </w:r>
    </w:p>
    <w:p w:rsidR="004C2C11" w:rsidRDefault="008F4202" w:rsidP="006523D9">
      <w:r>
        <w:t>A</w:t>
      </w:r>
      <w:r w:rsidR="0072482A">
        <w:t xml:space="preserve">ny </w:t>
      </w:r>
      <w:r w:rsidR="00033637">
        <w:t xml:space="preserve">decision to change a child’s placement must carefully consider the extent to </w:t>
      </w:r>
      <w:r w:rsidR="00102620">
        <w:t xml:space="preserve">which the </w:t>
      </w:r>
      <w:r w:rsidR="00DD674C">
        <w:t>transfer</w:t>
      </w:r>
      <w:r w:rsidR="00033637">
        <w:t xml:space="preserve"> </w:t>
      </w:r>
      <w:r w:rsidR="004225EA">
        <w:t xml:space="preserve">affects the child’s rights </w:t>
      </w:r>
      <w:r w:rsidR="00033637">
        <w:t xml:space="preserve">under Article 8, </w:t>
      </w:r>
      <w:r w:rsidR="00102620">
        <w:t xml:space="preserve">whether </w:t>
      </w:r>
      <w:r w:rsidR="00033637">
        <w:t xml:space="preserve">the </w:t>
      </w:r>
      <w:r w:rsidR="0072482A">
        <w:t>interference in those rights can be justified</w:t>
      </w:r>
      <w:r w:rsidR="004B5BBC">
        <w:t xml:space="preserve"> and is proportionate</w:t>
      </w:r>
      <w:r w:rsidR="00033637">
        <w:t>, and the steps to be taken to minimise the interference</w:t>
      </w:r>
      <w:r w:rsidR="0072482A">
        <w:t xml:space="preserve">.  </w:t>
      </w:r>
      <w:r w:rsidR="00D32B89">
        <w:t xml:space="preserve">Grounds for justifying </w:t>
      </w:r>
      <w:r w:rsidR="0031381D">
        <w:t>interference</w:t>
      </w:r>
      <w:r w:rsidR="00D32B89">
        <w:t xml:space="preserve"> </w:t>
      </w:r>
      <w:r w:rsidR="0022754C">
        <w:t xml:space="preserve">are that the interference is </w:t>
      </w:r>
      <w:r w:rsidR="005B321B">
        <w:t xml:space="preserve">the interests of national security or public safety, the prevention of disorder or crime, the protection of health or morals, or the protection of the rights and freedoms of others. </w:t>
      </w:r>
    </w:p>
    <w:p w:rsidR="00D80040" w:rsidRDefault="00C62480" w:rsidP="006523D9">
      <w:r>
        <w:t>Any decisions made should</w:t>
      </w:r>
      <w:r w:rsidR="004225EA">
        <w:t xml:space="preserve"> also </w:t>
      </w:r>
      <w:r w:rsidR="00D801B8">
        <w:t>consider the best interests of the child, both under the UN Convention on the Rights of the Child and as a matter of domestic law</w:t>
      </w:r>
      <w:r w:rsidR="00223CB1">
        <w:t xml:space="preserve">, in particular </w:t>
      </w:r>
      <w:r w:rsidR="00A45CAD">
        <w:t xml:space="preserve">the duty </w:t>
      </w:r>
      <w:r w:rsidR="00766F64">
        <w:t>under the Children Act 2004</w:t>
      </w:r>
      <w:r w:rsidR="00223CB1">
        <w:t xml:space="preserve"> </w:t>
      </w:r>
      <w:r w:rsidR="00A45CAD">
        <w:t xml:space="preserve">to promote the safety and welfare </w:t>
      </w:r>
      <w:r w:rsidR="00766F64">
        <w:t>of the child</w:t>
      </w:r>
      <w:r w:rsidR="00D801B8">
        <w:t xml:space="preserve">.  </w:t>
      </w:r>
    </w:p>
    <w:p w:rsidR="00A906E1" w:rsidRDefault="00766F64" w:rsidP="003C39D7">
      <w:r>
        <w:t>I</w:t>
      </w:r>
      <w:r w:rsidR="00D80040">
        <w:t xml:space="preserve">nternational </w:t>
      </w:r>
      <w:r w:rsidR="003F14A4">
        <w:t xml:space="preserve">standards also have a bearing on </w:t>
      </w:r>
      <w:r w:rsidR="008F4202">
        <w:t xml:space="preserve">placement reviews and placement decisions.  </w:t>
      </w:r>
      <w:r w:rsidR="00CA30B5" w:rsidRPr="00CA30B5">
        <w:t xml:space="preserve">The </w:t>
      </w:r>
      <w:smartTag w:uri="urn:schemas-microsoft-com:office:smarttags" w:element="place">
        <w:smartTag w:uri="urn:schemas-microsoft-com:office:smarttags" w:element="City">
          <w:r w:rsidR="00CA30B5" w:rsidRPr="00CA30B5">
            <w:t>Havana</w:t>
          </w:r>
        </w:smartTag>
      </w:smartTag>
      <w:r w:rsidR="00CA30B5" w:rsidRPr="00CA30B5">
        <w:t xml:space="preserve"> rules for the protection of juveniles deprived of their liberty </w:t>
      </w:r>
      <w:r w:rsidR="00941B10">
        <w:t xml:space="preserve">state </w:t>
      </w:r>
      <w:r w:rsidR="00CA30B5" w:rsidRPr="00CA30B5">
        <w:t xml:space="preserve">that </w:t>
      </w:r>
      <w:r w:rsidR="00941B10" w:rsidRPr="00CA1E54">
        <w:rPr>
          <w:i/>
        </w:rPr>
        <w:t>‘</w:t>
      </w:r>
      <w:r w:rsidR="00CA30B5" w:rsidRPr="00CA1E54">
        <w:rPr>
          <w:i/>
        </w:rPr>
        <w:t>juveniles should not be transferred from one facility to another arbitrarily</w:t>
      </w:r>
      <w:r w:rsidR="00941B10" w:rsidRPr="00CA1E54">
        <w:rPr>
          <w:i/>
        </w:rPr>
        <w:t>’</w:t>
      </w:r>
      <w:r w:rsidR="00941B10">
        <w:t xml:space="preserve"> (Rule 26)</w:t>
      </w:r>
      <w:r w:rsidR="00CA30B5" w:rsidRPr="00CA30B5">
        <w:t xml:space="preserve">.  </w:t>
      </w:r>
    </w:p>
    <w:p w:rsidR="00941B10" w:rsidRDefault="00A906E1" w:rsidP="00941B10">
      <w:r>
        <w:t>T</w:t>
      </w:r>
      <w:r w:rsidR="0062667C">
        <w:t>he statutory safeguarding guidance</w:t>
      </w:r>
      <w:r>
        <w:t>,</w:t>
      </w:r>
      <w:r w:rsidR="0062667C">
        <w:t xml:space="preserve"> applicable to all those who work with children, </w:t>
      </w:r>
      <w:r>
        <w:t xml:space="preserve">is relevant and sets out </w:t>
      </w:r>
      <w:r w:rsidR="0062667C">
        <w:t>the following principles:</w:t>
      </w:r>
    </w:p>
    <w:p w:rsidR="0062667C" w:rsidRPr="0062667C" w:rsidRDefault="0062667C" w:rsidP="0062667C">
      <w:pPr>
        <w:pStyle w:val="Default"/>
        <w:numPr>
          <w:ilvl w:val="1"/>
          <w:numId w:val="18"/>
        </w:numPr>
        <w:spacing w:after="118"/>
        <w:rPr>
          <w:i/>
          <w:sz w:val="23"/>
          <w:szCs w:val="23"/>
        </w:rPr>
      </w:pPr>
      <w:r w:rsidRPr="0062667C">
        <w:rPr>
          <w:i/>
          <w:sz w:val="23"/>
          <w:szCs w:val="23"/>
        </w:rPr>
        <w:t xml:space="preserve">‘safeguarding is everyone’s responsibility: for services to be effective each professional and organisation should play their full part; and </w:t>
      </w:r>
    </w:p>
    <w:p w:rsidR="0062667C" w:rsidRPr="0062667C" w:rsidRDefault="0062667C" w:rsidP="0062667C">
      <w:pPr>
        <w:pStyle w:val="Default"/>
        <w:numPr>
          <w:ilvl w:val="1"/>
          <w:numId w:val="18"/>
        </w:numPr>
        <w:rPr>
          <w:i/>
          <w:sz w:val="23"/>
          <w:szCs w:val="23"/>
        </w:rPr>
      </w:pPr>
      <w:r w:rsidRPr="0062667C">
        <w:rPr>
          <w:i/>
          <w:sz w:val="23"/>
          <w:szCs w:val="23"/>
        </w:rPr>
        <w:t xml:space="preserve">a child-centred approach: for services to be effective they should be based on a clear understanding of the needs and views of children.’ </w:t>
      </w:r>
    </w:p>
    <w:p w:rsidR="0062667C" w:rsidRDefault="0062667C" w:rsidP="0062667C">
      <w:pPr>
        <w:ind w:left="1440"/>
      </w:pPr>
    </w:p>
    <w:p w:rsidR="00941B10" w:rsidRDefault="00941B10" w:rsidP="006523D9"/>
    <w:p w:rsidR="000C29A2" w:rsidRDefault="000C29A2" w:rsidP="006523D9">
      <w:pPr>
        <w:pStyle w:val="Heading1"/>
        <w:ind w:left="360"/>
      </w:pPr>
      <w:bookmarkStart w:id="3" w:name="_Toc456952622"/>
      <w:r>
        <w:lastRenderedPageBreak/>
        <w:t xml:space="preserve">Reason why a </w:t>
      </w:r>
      <w:r w:rsidR="00CF7E68">
        <w:t>transfer</w:t>
      </w:r>
      <w:r>
        <w:t xml:space="preserve"> may be considered</w:t>
      </w:r>
      <w:bookmarkEnd w:id="3"/>
      <w:r>
        <w:t xml:space="preserve"> </w:t>
      </w:r>
    </w:p>
    <w:p w:rsidR="000C29A2" w:rsidRDefault="00513EA0" w:rsidP="006523D9">
      <w:r>
        <w:t>Through a multidisciplinary meeting (MDM) a particular concern may be identified with a young person’s placement</w:t>
      </w:r>
      <w:r w:rsidR="00930C3C">
        <w:t>. In almost every case</w:t>
      </w:r>
      <w:r w:rsidR="00636699">
        <w:t xml:space="preserve">, the grounds for a transfer are: </w:t>
      </w:r>
      <w:r>
        <w:t xml:space="preserve"> </w:t>
      </w:r>
    </w:p>
    <w:p w:rsidR="00513EA0" w:rsidRDefault="00636699" w:rsidP="00513EA0">
      <w:pPr>
        <w:pStyle w:val="ListBullet"/>
      </w:pPr>
      <w:r>
        <w:t>Risk</w:t>
      </w:r>
      <w:r w:rsidR="00513EA0">
        <w:t xml:space="preserve"> to self</w:t>
      </w:r>
    </w:p>
    <w:p w:rsidR="00513EA0" w:rsidRDefault="00392BAD" w:rsidP="00513EA0">
      <w:pPr>
        <w:pStyle w:val="ListBullet"/>
      </w:pPr>
      <w:r>
        <w:t>Risk</w:t>
      </w:r>
      <w:r w:rsidR="00513EA0">
        <w:t xml:space="preserve"> to others;</w:t>
      </w:r>
      <w:r w:rsidR="00F52701">
        <w:t xml:space="preserve"> (Staff, young people and the stability of the establishment).</w:t>
      </w:r>
    </w:p>
    <w:p w:rsidR="00513EA0" w:rsidRDefault="00513EA0" w:rsidP="00513EA0">
      <w:pPr>
        <w:pStyle w:val="ListBullet"/>
      </w:pPr>
      <w:r>
        <w:t>Planned</w:t>
      </w:r>
    </w:p>
    <w:p w:rsidR="00513EA0" w:rsidRDefault="00513EA0" w:rsidP="00513EA0">
      <w:pPr>
        <w:pStyle w:val="ListBullet"/>
        <w:numPr>
          <w:ilvl w:val="0"/>
          <w:numId w:val="0"/>
        </w:numPr>
      </w:pPr>
    </w:p>
    <w:p w:rsidR="00FE3317" w:rsidRDefault="00403895" w:rsidP="006523D9">
      <w:r>
        <w:t>A</w:t>
      </w:r>
      <w:r w:rsidR="00995C8D">
        <w:t xml:space="preserve"> </w:t>
      </w:r>
      <w:r w:rsidR="00B52102">
        <w:t>transfer</w:t>
      </w:r>
      <w:r w:rsidR="00995C8D">
        <w:t xml:space="preserve"> </w:t>
      </w:r>
      <w:r>
        <w:t xml:space="preserve">should only be considered when </w:t>
      </w:r>
      <w:r w:rsidR="00995C8D">
        <w:t xml:space="preserve">there is evidence that an alternative placement can best meet that child or young person’s needs and, where applicable, </w:t>
      </w:r>
      <w:r>
        <w:t>all interventions and strategies have been exhausted</w:t>
      </w:r>
      <w:r w:rsidR="00995C8D">
        <w:t xml:space="preserve"> in the current placement. </w:t>
      </w:r>
    </w:p>
    <w:p w:rsidR="00513EA0" w:rsidRDefault="00513EA0" w:rsidP="006523D9">
      <w:r>
        <w:t>The best interest</w:t>
      </w:r>
      <w:r w:rsidR="009462DE">
        <w:t>s</w:t>
      </w:r>
      <w:r>
        <w:t xml:space="preserve"> of the child or young person</w:t>
      </w:r>
      <w:r w:rsidR="00087BB2">
        <w:t xml:space="preserve"> must,</w:t>
      </w:r>
      <w:r>
        <w:t xml:space="preserve"> be </w:t>
      </w:r>
      <w:r w:rsidR="00087BB2">
        <w:t xml:space="preserve">a </w:t>
      </w:r>
      <w:r w:rsidR="009462DE">
        <w:t xml:space="preserve">primary consideration </w:t>
      </w:r>
      <w:r>
        <w:t xml:space="preserve">in any </w:t>
      </w:r>
      <w:r w:rsidR="00DE30C8">
        <w:t xml:space="preserve">placement </w:t>
      </w:r>
      <w:r>
        <w:t>decision</w:t>
      </w:r>
      <w:r w:rsidR="00DE30C8">
        <w:t>s</w:t>
      </w:r>
      <w:r w:rsidR="00B17071">
        <w:t xml:space="preserve">, and any decisions must be capable of being justified in relation to the child’s rights under Article </w:t>
      </w:r>
      <w:r w:rsidR="00956AA3">
        <w:t xml:space="preserve">8. </w:t>
      </w:r>
    </w:p>
    <w:p w:rsidR="00636699" w:rsidRDefault="0089283F" w:rsidP="006523D9">
      <w:r>
        <w:t>Some transfers may need to take place due to urgent circumstances concerning risk to self, others or the security/stability of the establishment.</w:t>
      </w:r>
    </w:p>
    <w:p w:rsidR="00930C3C" w:rsidRDefault="00636699" w:rsidP="006523D9">
      <w:r>
        <w:t>In</w:t>
      </w:r>
      <w:r w:rsidR="0089283F">
        <w:t xml:space="preserve"> the</w:t>
      </w:r>
      <w:r>
        <w:t xml:space="preserve"> case of a</w:t>
      </w:r>
      <w:r w:rsidR="00A40D3B">
        <w:t>n urgent concern about a placement in</w:t>
      </w:r>
      <w:r w:rsidR="001439CF">
        <w:t>to a</w:t>
      </w:r>
      <w:r>
        <w:t xml:space="preserve"> YOI the</w:t>
      </w:r>
      <w:r w:rsidR="0089283F">
        <w:t xml:space="preserve"> YJB Placement Service</w:t>
      </w:r>
      <w:r w:rsidR="00F52701">
        <w:t xml:space="preserve"> and </w:t>
      </w:r>
      <w:r w:rsidR="0089283F">
        <w:t>NOMS YPE</w:t>
      </w:r>
      <w:r w:rsidR="00F52701">
        <w:t xml:space="preserve"> Central Team </w:t>
      </w:r>
      <w:r w:rsidR="0089283F">
        <w:t>will work from a centralised position collaboratively to collate the required information from stakeholders to achieve a swift review.</w:t>
      </w:r>
    </w:p>
    <w:p w:rsidR="00B52102" w:rsidRDefault="0089283F" w:rsidP="006523D9">
      <w:r>
        <w:t>The</w:t>
      </w:r>
      <w:r w:rsidR="00540AAD">
        <w:t xml:space="preserve"> YJB</w:t>
      </w:r>
      <w:r>
        <w:t xml:space="preserve"> Placement Service will operate in a similar manner with individual STC/SCH should urgent issues arise. </w:t>
      </w:r>
    </w:p>
    <w:p w:rsidR="00A40D3B" w:rsidRDefault="00A40D3B" w:rsidP="006523D9">
      <w:r>
        <w:t xml:space="preserve">In all non-urgent cases, a request for transfer should be led by caseworkers through the </w:t>
      </w:r>
      <w:r w:rsidR="00B93D09">
        <w:t>MDM</w:t>
      </w:r>
      <w:r>
        <w:t xml:space="preserve"> process.</w:t>
      </w:r>
    </w:p>
    <w:p w:rsidR="00513EA0" w:rsidRDefault="005A30AF" w:rsidP="006C1867">
      <w:pPr>
        <w:pStyle w:val="Heading2"/>
      </w:pPr>
      <w:bookmarkStart w:id="4" w:name="_Toc456952623"/>
      <w:r>
        <w:t>Risk</w:t>
      </w:r>
      <w:r w:rsidR="002B7727">
        <w:t xml:space="preserve"> to Self</w:t>
      </w:r>
      <w:bookmarkEnd w:id="4"/>
      <w:r w:rsidR="002B7727">
        <w:t xml:space="preserve"> </w:t>
      </w:r>
    </w:p>
    <w:p w:rsidR="00513EA0" w:rsidRPr="001439CF" w:rsidRDefault="00513EA0" w:rsidP="006523D9">
      <w:r w:rsidRPr="001439CF">
        <w:t>A child or young person’s placement may require a review if there is an increase in their risk of harm due to their behaviour or the behaviour of ot</w:t>
      </w:r>
      <w:r w:rsidR="005A30AF" w:rsidRPr="001439CF">
        <w:t>hers which</w:t>
      </w:r>
      <w:r w:rsidRPr="001439CF">
        <w:t xml:space="preserve"> means that they </w:t>
      </w:r>
      <w:r w:rsidR="00243A59" w:rsidRPr="001439CF">
        <w:t>cannot</w:t>
      </w:r>
      <w:r w:rsidRPr="001439CF">
        <w:t xml:space="preserve"> be safely managed in their current establishment. A significant change may have taken place which alters the risk associated with a child or young person. </w:t>
      </w:r>
    </w:p>
    <w:p w:rsidR="00FE09AB" w:rsidRDefault="002B7727" w:rsidP="00FE09AB">
      <w:pPr>
        <w:pStyle w:val="Heading2"/>
      </w:pPr>
      <w:bookmarkStart w:id="5" w:name="_Toc456952624"/>
      <w:r>
        <w:t>Risk to Others</w:t>
      </w:r>
      <w:bookmarkEnd w:id="5"/>
      <w:r>
        <w:t xml:space="preserve"> </w:t>
      </w:r>
    </w:p>
    <w:p w:rsidR="00263432" w:rsidRPr="001439CF" w:rsidRDefault="00FE09AB" w:rsidP="006523D9">
      <w:r w:rsidRPr="001439CF">
        <w:t xml:space="preserve">A child or young person’s placement may require a review in situations where </w:t>
      </w:r>
      <w:r w:rsidR="005A30AF" w:rsidRPr="001439CF">
        <w:t>their</w:t>
      </w:r>
      <w:r w:rsidRPr="001439CF">
        <w:t xml:space="preserve"> behavio</w:t>
      </w:r>
      <w:r w:rsidR="005A30AF" w:rsidRPr="001439CF">
        <w:t>ur</w:t>
      </w:r>
      <w:r w:rsidRPr="001439CF">
        <w:t xml:space="preserve"> or conduc</w:t>
      </w:r>
      <w:r w:rsidR="005A30AF" w:rsidRPr="001439CF">
        <w:t>t</w:t>
      </w:r>
      <w:r w:rsidRPr="001439CF">
        <w:t xml:space="preserve"> is such that thei</w:t>
      </w:r>
      <w:r w:rsidR="0028293B" w:rsidRPr="001439CF">
        <w:t xml:space="preserve">r continued placement threatens </w:t>
      </w:r>
      <w:r w:rsidR="00A45DB1" w:rsidRPr="001439CF">
        <w:t>the safety</w:t>
      </w:r>
      <w:r w:rsidR="00263432" w:rsidRPr="001439CF">
        <w:t xml:space="preserve"> of</w:t>
      </w:r>
      <w:r w:rsidR="00F52701" w:rsidRPr="001439CF">
        <w:t xml:space="preserve"> staff,</w:t>
      </w:r>
      <w:r w:rsidR="00263432" w:rsidRPr="001439CF">
        <w:t xml:space="preserve"> other young people or the</w:t>
      </w:r>
      <w:r w:rsidR="0028293B" w:rsidRPr="001439CF">
        <w:t xml:space="preserve"> stability of the establishment is compromised. </w:t>
      </w:r>
      <w:r w:rsidR="00263432" w:rsidRPr="001439CF">
        <w:t xml:space="preserve"> </w:t>
      </w:r>
    </w:p>
    <w:p w:rsidR="00263432" w:rsidRDefault="002B7727" w:rsidP="00432DE3">
      <w:pPr>
        <w:pStyle w:val="Heading2"/>
      </w:pPr>
      <w:bookmarkStart w:id="6" w:name="_Toc456952625"/>
      <w:r>
        <w:lastRenderedPageBreak/>
        <w:t xml:space="preserve">Planned Placement </w:t>
      </w:r>
      <w:r w:rsidR="00B52102">
        <w:t>transfer</w:t>
      </w:r>
      <w:bookmarkEnd w:id="6"/>
      <w:r>
        <w:t xml:space="preserve"> </w:t>
      </w:r>
    </w:p>
    <w:p w:rsidR="00432DE3" w:rsidRPr="001439CF" w:rsidRDefault="00432DE3" w:rsidP="006523D9">
      <w:r w:rsidRPr="001439CF">
        <w:t xml:space="preserve">A planned </w:t>
      </w:r>
      <w:r w:rsidR="00B52102" w:rsidRPr="001439CF">
        <w:t xml:space="preserve">transfer </w:t>
      </w:r>
      <w:r w:rsidRPr="001439CF">
        <w:t xml:space="preserve">may be sought if the current placement </w:t>
      </w:r>
      <w:r w:rsidR="00243A59" w:rsidRPr="001439CF">
        <w:t>cannot</w:t>
      </w:r>
      <w:r w:rsidRPr="001439CF">
        <w:t xml:space="preserve"> offer a range of interventions, treatments or other </w:t>
      </w:r>
      <w:r w:rsidR="00243A59" w:rsidRPr="001439CF">
        <w:t>non-urgent</w:t>
      </w:r>
      <w:r w:rsidRPr="001439CF">
        <w:t xml:space="preserve"> facilities that somewhere else in the estate can offer</w:t>
      </w:r>
      <w:r w:rsidR="00834858">
        <w:t>. A</w:t>
      </w:r>
      <w:r w:rsidR="005F05F2">
        <w:t xml:space="preserve"> placement </w:t>
      </w:r>
      <w:r w:rsidR="00834858">
        <w:t>closer to the young person’s</w:t>
      </w:r>
      <w:r w:rsidR="005F05F2">
        <w:t xml:space="preserve"> release address and/ or family</w:t>
      </w:r>
      <w:r w:rsidR="00834858">
        <w:t xml:space="preserve"> may also be a consideration. </w:t>
      </w:r>
      <w:r w:rsidR="00AD2A22" w:rsidRPr="001439CF">
        <w:t>These should be identified through sentence/remand planning meetings and reviewed on a regular basis</w:t>
      </w:r>
      <w:r w:rsidR="005905AA">
        <w:t>.</w:t>
      </w:r>
    </w:p>
    <w:p w:rsidR="00432DE3" w:rsidRDefault="00432DE3" w:rsidP="006523D9">
      <w:r>
        <w:t xml:space="preserve">A planned </w:t>
      </w:r>
      <w:r w:rsidR="00B52102">
        <w:t>transfer</w:t>
      </w:r>
      <w:r w:rsidR="00F15F7F">
        <w:t xml:space="preserve"> </w:t>
      </w:r>
      <w:r w:rsidR="008A1709">
        <w:t>includes the</w:t>
      </w:r>
      <w:r>
        <w:t xml:space="preserve"> following</w:t>
      </w:r>
      <w:r w:rsidR="008A1709">
        <w:t>;</w:t>
      </w:r>
    </w:p>
    <w:p w:rsidR="008A1709" w:rsidRDefault="008A1709" w:rsidP="006523D9">
      <w:pPr>
        <w:pStyle w:val="Heading3"/>
      </w:pPr>
      <w:bookmarkStart w:id="7" w:name="_Toc456952626"/>
      <w:r>
        <w:t>Transition</w:t>
      </w:r>
      <w:bookmarkEnd w:id="7"/>
      <w:r>
        <w:t xml:space="preserve"> </w:t>
      </w:r>
    </w:p>
    <w:p w:rsidR="00F15F7F" w:rsidRDefault="00F15F7F" w:rsidP="00F15F7F">
      <w:pPr>
        <w:pStyle w:val="ListBullet2"/>
      </w:pPr>
      <w:r>
        <w:t xml:space="preserve">All young people who turn 18 and are remanded or </w:t>
      </w:r>
      <w:r w:rsidR="00F15252">
        <w:t>sentenced, under</w:t>
      </w:r>
      <w:r>
        <w:t xml:space="preserve"> legislation that is not a DTO</w:t>
      </w:r>
      <w:r w:rsidR="007F075E">
        <w:t>,</w:t>
      </w:r>
      <w:r>
        <w:t xml:space="preserve"> should transfer in to the young adult estate in an agreed and planned way. </w:t>
      </w:r>
    </w:p>
    <w:p w:rsidR="00F15F7F" w:rsidRDefault="00F15F7F" w:rsidP="00F15F7F">
      <w:pPr>
        <w:pStyle w:val="ListBullet2"/>
      </w:pPr>
      <w:r>
        <w:t xml:space="preserve">Case managers (YOT and Secure Estate) need to ensure that a young person’s transition in to the young adult estate is considered and built in to all plans they have from their initial placement in to custody. </w:t>
      </w:r>
    </w:p>
    <w:p w:rsidR="00F15F7F" w:rsidRDefault="00F15F7F" w:rsidP="00F15F7F">
      <w:pPr>
        <w:pStyle w:val="ListBullet2"/>
      </w:pPr>
      <w:r>
        <w:t xml:space="preserve">For those young people located in </w:t>
      </w:r>
      <w:r w:rsidR="00F467D2">
        <w:t>an SCH or STC the YJB Placement</w:t>
      </w:r>
      <w:r>
        <w:t xml:space="preserve"> Service wi</w:t>
      </w:r>
      <w:r w:rsidR="00F15252">
        <w:t>ll</w:t>
      </w:r>
      <w:r>
        <w:t xml:space="preserve"> pro-actively identify them as soon as possible and highlight to the relevant parties</w:t>
      </w:r>
      <w:r w:rsidR="005905AA">
        <w:t>.</w:t>
      </w:r>
    </w:p>
    <w:p w:rsidR="00F15F7F" w:rsidRDefault="00A40D3B" w:rsidP="00F15F7F">
      <w:pPr>
        <w:pStyle w:val="ListBullet2"/>
      </w:pPr>
      <w:r>
        <w:t>Girls</w:t>
      </w:r>
      <w:r w:rsidR="00F15F7F">
        <w:t xml:space="preserve"> will need to move directly </w:t>
      </w:r>
      <w:r w:rsidR="00A256F1">
        <w:t xml:space="preserve">from </w:t>
      </w:r>
      <w:r w:rsidR="00F15F7F">
        <w:t xml:space="preserve">an SCH or STC to the adult estate. </w:t>
      </w:r>
    </w:p>
    <w:p w:rsidR="00F15F7F" w:rsidRDefault="004F6497" w:rsidP="00F15F7F">
      <w:pPr>
        <w:pStyle w:val="ListBullet2"/>
      </w:pPr>
      <w:r>
        <w:t xml:space="preserve">In respect of the male SCH/STC populations consideration should be given by </w:t>
      </w:r>
      <w:r w:rsidR="00540AAD">
        <w:t xml:space="preserve">YOT </w:t>
      </w:r>
      <w:r>
        <w:t xml:space="preserve">Case Managers, about transfer into an under 18 year old YOI. This </w:t>
      </w:r>
      <w:r w:rsidR="00D46B51">
        <w:t>may be beneficial in</w:t>
      </w:r>
      <w:r>
        <w:t xml:space="preserve"> order to plan and prepare the young person for transition into the adult estate.</w:t>
      </w:r>
      <w:r w:rsidR="00D46B51">
        <w:t xml:space="preserve"> It may be appropriate that some young people transition directly into the adult estate.</w:t>
      </w:r>
    </w:p>
    <w:p w:rsidR="008A1709" w:rsidRDefault="008A1709" w:rsidP="006523D9">
      <w:pPr>
        <w:pStyle w:val="Heading3"/>
      </w:pPr>
      <w:bookmarkStart w:id="8" w:name="_Toc425239573"/>
      <w:r>
        <w:t xml:space="preserve"> </w:t>
      </w:r>
      <w:bookmarkStart w:id="9" w:name="_Toc456952627"/>
      <w:bookmarkEnd w:id="8"/>
      <w:r>
        <w:t>Specialist Provisions</w:t>
      </w:r>
      <w:bookmarkEnd w:id="9"/>
    </w:p>
    <w:p w:rsidR="00213258" w:rsidRDefault="008A1709" w:rsidP="008A1709">
      <w:pPr>
        <w:pStyle w:val="ListBullet2"/>
      </w:pPr>
      <w:r>
        <w:t xml:space="preserve">If a </w:t>
      </w:r>
      <w:r w:rsidR="001D376A">
        <w:t>transfer</w:t>
      </w:r>
      <w:r>
        <w:t xml:space="preserve"> to the Keppel unit is recommended by the MDM, then a Keppel Referral Form should be completed and submitted alongside the Placement Review Form. </w:t>
      </w:r>
      <w:r w:rsidR="00956AA3">
        <w:t xml:space="preserve">The </w:t>
      </w:r>
      <w:r>
        <w:t>“HMYOI Wetherby: Keppel Unit; Placement protocol for the complex needs uni</w:t>
      </w:r>
      <w:r w:rsidR="00213258">
        <w:t>t”</w:t>
      </w:r>
      <w:r>
        <w:t xml:space="preserve"> document sets out the criteria for the unit and the process for referring to the unit. </w:t>
      </w:r>
    </w:p>
    <w:p w:rsidR="00213258" w:rsidRDefault="00213258" w:rsidP="00213258">
      <w:pPr>
        <w:pStyle w:val="ListBullet2"/>
      </w:pPr>
      <w:r>
        <w:t xml:space="preserve">The YJB has commissioned a Mother and Baby unit (MBU) within </w:t>
      </w:r>
      <w:proofErr w:type="spellStart"/>
      <w:r>
        <w:t>Rainsbrook</w:t>
      </w:r>
      <w:proofErr w:type="spellEnd"/>
      <w:r>
        <w:t xml:space="preserve"> STC. Any </w:t>
      </w:r>
      <w:r w:rsidR="00A40D3B">
        <w:t>girl</w:t>
      </w:r>
      <w:r>
        <w:t xml:space="preserve"> who is either pregnant and/or is a mother to a baby under 18 months old can be assessed for suitability for the unit. Please call the </w:t>
      </w:r>
      <w:smartTag w:uri="urn:schemas-microsoft-com:office:smarttags" w:element="PersonName">
        <w:r>
          <w:t>YJB Placements</w:t>
        </w:r>
      </w:smartTag>
      <w:r>
        <w:t xml:space="preserve"> Service on 0845 363 6363 to discuss a placement on to the MBU. </w:t>
      </w:r>
    </w:p>
    <w:p w:rsidR="00432DE3" w:rsidRDefault="00213258" w:rsidP="00213258">
      <w:pPr>
        <w:pStyle w:val="ListBullet2"/>
      </w:pPr>
      <w:r>
        <w:t xml:space="preserve">If the MDM </w:t>
      </w:r>
      <w:r w:rsidR="00085057">
        <w:t xml:space="preserve">is </w:t>
      </w:r>
      <w:r>
        <w:t>recommending a move on to the Long Term Unit (LTU), a national resource at HMYOI Wetherby, then the YOT case manager should clearly articulate</w:t>
      </w:r>
      <w:r w:rsidR="00F46164">
        <w:t xml:space="preserve"> the reasons within the Placement Review Form (Annex A). </w:t>
      </w:r>
    </w:p>
    <w:p w:rsidR="00F52701" w:rsidRDefault="00F52701" w:rsidP="00213258">
      <w:pPr>
        <w:pStyle w:val="ListBullet2"/>
      </w:pPr>
      <w:r>
        <w:t>If a young person</w:t>
      </w:r>
      <w:r w:rsidR="00937455">
        <w:t xml:space="preserve"> who has been placed into an under-18 YOI</w:t>
      </w:r>
      <w:r>
        <w:t xml:space="preserve"> is referred </w:t>
      </w:r>
      <w:r w:rsidR="00937455">
        <w:t xml:space="preserve">to </w:t>
      </w:r>
      <w:r>
        <w:t xml:space="preserve">and assessed </w:t>
      </w:r>
      <w:r w:rsidR="00937455">
        <w:t xml:space="preserve">by NOMS </w:t>
      </w:r>
      <w:r>
        <w:t>as requiring a Restricted Status this young person will then be managed and placed by High Security Prisons Group in liaison with NOMS YPE Central Team.</w:t>
      </w:r>
      <w:r w:rsidR="00937455">
        <w:t xml:space="preserve"> Any decision to transfer a child within the YOI estate as a result of a Restricted Status assessment by NOMS will be carried out under </w:t>
      </w:r>
      <w:r w:rsidR="00937455" w:rsidRPr="00937455">
        <w:t>section 12 of the Prison Act 1952</w:t>
      </w:r>
      <w:r w:rsidR="00937455">
        <w:t>.</w:t>
      </w:r>
    </w:p>
    <w:p w:rsidR="005A1707" w:rsidRDefault="00F52701" w:rsidP="0067263B">
      <w:pPr>
        <w:pStyle w:val="ListBullet2"/>
        <w:numPr>
          <w:ilvl w:val="0"/>
          <w:numId w:val="0"/>
        </w:numPr>
      </w:pPr>
      <w:r>
        <w:t xml:space="preserve">If a young person requires </w:t>
      </w:r>
      <w:r w:rsidR="0047556C">
        <w:t>a move under health grounds this will be arranged between the relevant health providers</w:t>
      </w:r>
      <w:r w:rsidR="00B93D09">
        <w:t xml:space="preserve"> and the YJB Placement Service should be updated on </w:t>
      </w:r>
      <w:r w:rsidR="00FC75C5">
        <w:t>any arrangements made but cannot authorise transfers into a healthcare facilities or environment.</w:t>
      </w:r>
      <w:r w:rsidR="0047556C">
        <w:t xml:space="preserve"> Separate arrangements are in place for mental health transfers</w:t>
      </w:r>
      <w:r w:rsidR="005865AA">
        <w:t xml:space="preserve"> and </w:t>
      </w:r>
      <w:r w:rsidR="005865AA">
        <w:lastRenderedPageBreak/>
        <w:t xml:space="preserve">guidance is available. Please call the YJB Placements Service on 0845 363 6363 </w:t>
      </w:r>
      <w:r w:rsidR="00B93D09">
        <w:t>if further guidance is needed.</w:t>
      </w:r>
    </w:p>
    <w:p w:rsidR="0098408F" w:rsidRDefault="0098408F" w:rsidP="00F20FDB">
      <w:pPr>
        <w:pStyle w:val="Heading3"/>
        <w:sectPr w:rsidR="0098408F" w:rsidSect="00BC145E">
          <w:footerReference w:type="default" r:id="rId15"/>
          <w:headerReference w:type="first" r:id="rId16"/>
          <w:footerReference w:type="first" r:id="rId17"/>
          <w:pgSz w:w="11906" w:h="16838" w:code="9"/>
          <w:pgMar w:top="899" w:right="1701" w:bottom="540" w:left="900" w:header="340" w:footer="709" w:gutter="0"/>
          <w:cols w:space="708"/>
          <w:docGrid w:linePitch="360"/>
        </w:sectPr>
      </w:pPr>
    </w:p>
    <w:p w:rsidR="003C7A09" w:rsidRDefault="000B4FEB" w:rsidP="006523D9">
      <w:pPr>
        <w:pStyle w:val="Heading1"/>
        <w:ind w:left="360"/>
      </w:pPr>
      <w:bookmarkStart w:id="10" w:name="_Toc422830800"/>
      <w:bookmarkStart w:id="11" w:name="_Toc422831037"/>
      <w:bookmarkStart w:id="12" w:name="_Toc456952628"/>
      <w:bookmarkEnd w:id="10"/>
      <w:bookmarkEnd w:id="11"/>
      <w:r>
        <w:lastRenderedPageBreak/>
        <w:t xml:space="preserve">How to request a </w:t>
      </w:r>
      <w:r w:rsidR="006F1A72">
        <w:t>transfer</w:t>
      </w:r>
      <w:bookmarkEnd w:id="12"/>
    </w:p>
    <w:p w:rsidR="003C7A09" w:rsidRDefault="003C7A09" w:rsidP="003C7A09">
      <w:pPr>
        <w:pStyle w:val="Heading3"/>
      </w:pPr>
      <w:bookmarkStart w:id="13" w:name="_Toc456952629"/>
      <w:r>
        <w:t xml:space="preserve">Placement Review Process – </w:t>
      </w:r>
      <w:r w:rsidR="00A36164">
        <w:t xml:space="preserve">Instigating and </w:t>
      </w:r>
      <w:r>
        <w:t>Submi</w:t>
      </w:r>
      <w:r w:rsidR="00A36164">
        <w:t>ssion of</w:t>
      </w:r>
      <w:r>
        <w:t xml:space="preserve"> a Placement Review </w:t>
      </w:r>
      <w:r w:rsidR="006C1867">
        <w:t xml:space="preserve">Form </w:t>
      </w:r>
      <w:r w:rsidR="00A36164">
        <w:t>process map</w:t>
      </w:r>
      <w:bookmarkEnd w:id="13"/>
      <w:r>
        <w:t xml:space="preserve"> </w:t>
      </w:r>
    </w:p>
    <w:p w:rsidR="003C7A09" w:rsidRDefault="003C7A09" w:rsidP="003C7A09">
      <w:r>
        <w:t xml:space="preserve">The process map below sets out the process of conducting and submitting a Placement Review to the YJB Placements Service. </w:t>
      </w:r>
    </w:p>
    <w:p w:rsidR="00A36164" w:rsidRPr="00A36164" w:rsidRDefault="005865AA" w:rsidP="003C7A09">
      <w:pPr>
        <w:sectPr w:rsidR="00A36164" w:rsidRPr="00A36164" w:rsidSect="0097371E">
          <w:pgSz w:w="16838" w:h="11906" w:orient="landscape" w:code="9"/>
          <w:pgMar w:top="902" w:right="678" w:bottom="426" w:left="539" w:header="340" w:footer="709" w:gutter="0"/>
          <w:cols w:space="708"/>
          <w:docGrid w:linePitch="360"/>
        </w:sectPr>
      </w:pPr>
      <w:r>
        <w:rPr>
          <w:noProof/>
        </w:rPr>
        <w:drawing>
          <wp:inline distT="0" distB="0" distL="0" distR="0" wp14:anchorId="106976EB" wp14:editId="3903BE6F">
            <wp:extent cx="8362950" cy="487004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94471" cy="4888402"/>
                    </a:xfrm>
                    <a:prstGeom prst="rect">
                      <a:avLst/>
                    </a:prstGeom>
                    <a:noFill/>
                  </pic:spPr>
                </pic:pic>
              </a:graphicData>
            </a:graphic>
          </wp:inline>
        </w:drawing>
      </w:r>
    </w:p>
    <w:p w:rsidR="003C7A09" w:rsidRDefault="003C7A09" w:rsidP="003C7A09">
      <w:pPr>
        <w:pStyle w:val="ListBullet"/>
        <w:numPr>
          <w:ilvl w:val="0"/>
          <w:numId w:val="0"/>
        </w:numPr>
        <w:ind w:left="425" w:hanging="425"/>
      </w:pPr>
    </w:p>
    <w:p w:rsidR="006C1867" w:rsidRDefault="005865AA" w:rsidP="008A6981">
      <w:pPr>
        <w:pStyle w:val="ListBullet"/>
        <w:numPr>
          <w:ilvl w:val="0"/>
          <w:numId w:val="0"/>
        </w:numPr>
      </w:pPr>
      <w:r>
        <w:t xml:space="preserve">If </w:t>
      </w:r>
      <w:r w:rsidR="003C7A09">
        <w:t>a particular risk or concern has been identified</w:t>
      </w:r>
      <w:r w:rsidR="00A21F6A">
        <w:t xml:space="preserve"> it is suggested that the</w:t>
      </w:r>
      <w:r w:rsidR="00540AAD">
        <w:t xml:space="preserve"> YOT</w:t>
      </w:r>
      <w:r w:rsidR="00A21F6A">
        <w:t xml:space="preserve"> Case Manager discusses the issue with a Placement Manager at the YJB, following which, if necessary,</w:t>
      </w:r>
      <w:r w:rsidR="003C7A09">
        <w:t xml:space="preserve"> </w:t>
      </w:r>
      <w:r w:rsidR="003C7A09" w:rsidRPr="00F15252">
        <w:t>a multi-disciplinary meeting (MDM) should be convened</w:t>
      </w:r>
      <w:r w:rsidR="00AA6811" w:rsidRPr="00F15252">
        <w:t xml:space="preserve">. </w:t>
      </w:r>
      <w:r w:rsidR="003C7A09" w:rsidRPr="00F15252">
        <w:t xml:space="preserve"> </w:t>
      </w:r>
      <w:r w:rsidR="00AA6811" w:rsidRPr="00F15252">
        <w:t>T</w:t>
      </w:r>
      <w:r w:rsidR="003C7A09" w:rsidRPr="00F15252">
        <w:t>he purpose of</w:t>
      </w:r>
      <w:r w:rsidR="00AA6811" w:rsidRPr="00F15252">
        <w:t xml:space="preserve"> this meeting should be to</w:t>
      </w:r>
      <w:r w:rsidR="003C7A09" w:rsidRPr="00F15252">
        <w:t xml:space="preserve"> establish how the risk can be managed or reduced. This meeting may form part of an establishment’s existing multi-disciplinary meeting structures or the sentence planning or remand review processes. The young person’s placement should be discussed at all sentence planning or remand review meetings.</w:t>
      </w:r>
    </w:p>
    <w:p w:rsidR="0089283F" w:rsidRPr="00F15252" w:rsidRDefault="0089283F" w:rsidP="008A6981">
      <w:pPr>
        <w:pStyle w:val="ListBullet"/>
        <w:numPr>
          <w:ilvl w:val="0"/>
          <w:numId w:val="0"/>
        </w:numPr>
      </w:pPr>
      <w:r>
        <w:t>If a young person</w:t>
      </w:r>
      <w:r w:rsidR="007232CE">
        <w:t>, their</w:t>
      </w:r>
      <w:r w:rsidR="0067263B">
        <w:t xml:space="preserve"> </w:t>
      </w:r>
      <w:r>
        <w:t>parent/carer or any other interested party wishes to request a review of placement they should discuss the matter with the</w:t>
      </w:r>
      <w:r w:rsidR="00540AAD">
        <w:t xml:space="preserve"> YOT</w:t>
      </w:r>
      <w:r>
        <w:t xml:space="preserve"> Case Manager or the secure establishment</w:t>
      </w:r>
      <w:r w:rsidR="006B15A2">
        <w:t xml:space="preserve"> who will then make arrangements for an MDM. </w:t>
      </w:r>
      <w:r w:rsidR="007232CE">
        <w:t>It is expected that an MDM will always take place in these circumstances so that concerns can be explored and solutions to problems identified: young people and their families must feel that their voices have been heard</w:t>
      </w:r>
      <w:r w:rsidR="006B15A2">
        <w:t>.</w:t>
      </w:r>
    </w:p>
    <w:p w:rsidR="003C7A09" w:rsidRDefault="003C7A09" w:rsidP="008A6981">
      <w:pPr>
        <w:pStyle w:val="ListBullet"/>
        <w:numPr>
          <w:ilvl w:val="0"/>
          <w:numId w:val="0"/>
        </w:numPr>
      </w:pPr>
      <w:r w:rsidRPr="00F15252">
        <w:t xml:space="preserve">The MDM should be arranged and chaired by the young </w:t>
      </w:r>
      <w:r w:rsidR="004B57A6" w:rsidRPr="00F15252">
        <w:t>person’s</w:t>
      </w:r>
      <w:r w:rsidRPr="00F15252">
        <w:t xml:space="preserve"> YOT case manager </w:t>
      </w:r>
      <w:r w:rsidR="009B29E3">
        <w:t>or a senior manager within an establishment. T</w:t>
      </w:r>
      <w:r w:rsidRPr="00F15252">
        <w:t>he following should be invited to attend or contribute</w:t>
      </w:r>
      <w:r>
        <w:t xml:space="preserve"> to the meeting; </w:t>
      </w:r>
    </w:p>
    <w:p w:rsidR="00FF4CE1" w:rsidRDefault="00FF4CE1" w:rsidP="00FF4CE1">
      <w:pPr>
        <w:pStyle w:val="ListBullet"/>
      </w:pPr>
      <w:r>
        <w:t>YOT Case Manager</w:t>
      </w:r>
    </w:p>
    <w:p w:rsidR="00FF4CE1" w:rsidRDefault="00FF4CE1" w:rsidP="00FF4CE1">
      <w:pPr>
        <w:pStyle w:val="ListBullet"/>
      </w:pPr>
      <w:r>
        <w:t xml:space="preserve">Establishment Operational Manager </w:t>
      </w:r>
    </w:p>
    <w:p w:rsidR="00FF4CE1" w:rsidRDefault="00FF4CE1" w:rsidP="00FF4CE1">
      <w:pPr>
        <w:pStyle w:val="ListBullet"/>
      </w:pPr>
      <w:r>
        <w:t xml:space="preserve">Establishment Case Worker </w:t>
      </w:r>
    </w:p>
    <w:p w:rsidR="00FF4CE1" w:rsidRDefault="00FF4CE1" w:rsidP="00FF4CE1">
      <w:pPr>
        <w:pStyle w:val="ListBullet"/>
      </w:pPr>
      <w:r>
        <w:t>Unit Managers</w:t>
      </w:r>
    </w:p>
    <w:p w:rsidR="00FF4CE1" w:rsidRDefault="00FF4CE1" w:rsidP="00FF4CE1">
      <w:pPr>
        <w:pStyle w:val="ListBullet"/>
      </w:pPr>
      <w:r>
        <w:t>Parents or Carers</w:t>
      </w:r>
    </w:p>
    <w:p w:rsidR="00FF4CE1" w:rsidRDefault="00FF4CE1" w:rsidP="00FF4CE1">
      <w:pPr>
        <w:pStyle w:val="ListBullet"/>
      </w:pPr>
      <w:r>
        <w:t>Advocate</w:t>
      </w:r>
      <w:r w:rsidR="0047556C">
        <w:t xml:space="preserve"> or legal </w:t>
      </w:r>
      <w:r w:rsidR="0031381D">
        <w:t>representative</w:t>
      </w:r>
      <w:r>
        <w:t xml:space="preserve"> for the child or young person (where requested by the child or young person) </w:t>
      </w:r>
    </w:p>
    <w:p w:rsidR="00FF4CE1" w:rsidRDefault="00FF4CE1" w:rsidP="00FF4CE1">
      <w:pPr>
        <w:pStyle w:val="ListBullet"/>
      </w:pPr>
      <w:r>
        <w:t xml:space="preserve">Local </w:t>
      </w:r>
      <w:r w:rsidR="00C64A2B">
        <w:t>authority</w:t>
      </w:r>
      <w:r>
        <w:t xml:space="preserve"> and social worker (if </w:t>
      </w:r>
      <w:r w:rsidR="00C64A2B">
        <w:t xml:space="preserve">the child or young person is </w:t>
      </w:r>
      <w:r w:rsidR="00085057">
        <w:t>L</w:t>
      </w:r>
      <w:r w:rsidR="00C64A2B">
        <w:t>oo</w:t>
      </w:r>
      <w:r>
        <w:t xml:space="preserve">ked </w:t>
      </w:r>
      <w:r w:rsidR="00085057">
        <w:t>A</w:t>
      </w:r>
      <w:r>
        <w:t>fter</w:t>
      </w:r>
      <w:r w:rsidR="00085057">
        <w:t xml:space="preserve"> in England and identified under the Social Services &amp; Wellbeing Act in Wales</w:t>
      </w:r>
      <w:r>
        <w:t xml:space="preserve">) </w:t>
      </w:r>
    </w:p>
    <w:p w:rsidR="00FF4CE1" w:rsidRDefault="00FF4CE1" w:rsidP="00FF4CE1">
      <w:pPr>
        <w:pStyle w:val="ListBullet"/>
      </w:pPr>
      <w:r>
        <w:t xml:space="preserve">Representative from healthcare and/or CAMHS professional </w:t>
      </w:r>
    </w:p>
    <w:p w:rsidR="00FF4CE1" w:rsidRDefault="00FF4CE1" w:rsidP="00FF4CE1">
      <w:pPr>
        <w:pStyle w:val="ListBullet"/>
      </w:pPr>
      <w:r>
        <w:t>The child or young person (for all or part of the review</w:t>
      </w:r>
      <w:r w:rsidR="00220856">
        <w:t xml:space="preserve"> as appropriate to the circumstances) </w:t>
      </w:r>
    </w:p>
    <w:p w:rsidR="00A40D3B" w:rsidRDefault="00A40D3B" w:rsidP="00FF4CE1">
      <w:pPr>
        <w:pStyle w:val="ListBullet"/>
      </w:pPr>
      <w:r>
        <w:t>In some complex cases, it may be appropriate for a member of the YJB Placements Team to attend the MDM</w:t>
      </w:r>
    </w:p>
    <w:p w:rsidR="00A40D3B" w:rsidRDefault="00A40D3B" w:rsidP="00FF4CE1">
      <w:pPr>
        <w:pStyle w:val="ListBullet"/>
      </w:pPr>
      <w:r>
        <w:t>In cases where it looks likely that a transfer might take place, it may be appropriate to invite a representative from the intended receiving establishment – the YJB Placements Service can advise further on this</w:t>
      </w:r>
    </w:p>
    <w:p w:rsidR="00FF4CE1" w:rsidRDefault="00FF4CE1" w:rsidP="00FF4CE1">
      <w:pPr>
        <w:pStyle w:val="ListBullet"/>
        <w:numPr>
          <w:ilvl w:val="0"/>
          <w:numId w:val="0"/>
        </w:numPr>
        <w:ind w:left="425" w:hanging="425"/>
      </w:pPr>
    </w:p>
    <w:p w:rsidR="006C1867" w:rsidRDefault="00FF4CE1" w:rsidP="008A6981">
      <w:pPr>
        <w:pStyle w:val="ListBullet"/>
        <w:numPr>
          <w:ilvl w:val="0"/>
          <w:numId w:val="0"/>
        </w:numPr>
      </w:pPr>
      <w:r>
        <w:t>In the first instance</w:t>
      </w:r>
      <w:r w:rsidR="00A40D3B">
        <w:t>, physical</w:t>
      </w:r>
      <w:r>
        <w:t xml:space="preserve"> attendance at the MDM is preferable. If this is not achievable then input via a conference call or a written submission is required. Where a person responsible for the welfare of the child </w:t>
      </w:r>
      <w:r w:rsidR="00C64A2B">
        <w:t xml:space="preserve">or young person has not contributed to the meeting, attempts to contact that person and/or the reasons for not contributing should be noted. </w:t>
      </w:r>
    </w:p>
    <w:p w:rsidR="006C1867" w:rsidRDefault="00C64A2B" w:rsidP="008A6981">
      <w:pPr>
        <w:pStyle w:val="ListBullet"/>
        <w:numPr>
          <w:ilvl w:val="0"/>
          <w:numId w:val="0"/>
        </w:numPr>
      </w:pPr>
      <w:r>
        <w:t xml:space="preserve">The views of the child or young </w:t>
      </w:r>
      <w:r w:rsidR="00A309E2">
        <w:t>person and</w:t>
      </w:r>
      <w:r>
        <w:t xml:space="preserve"> any representative should be sought prior to any decision and t</w:t>
      </w:r>
      <w:r w:rsidR="00F449D0">
        <w:t>he reasons for the proposed transfer</w:t>
      </w:r>
      <w:r>
        <w:t xml:space="preserve"> explained.</w:t>
      </w:r>
      <w:r w:rsidR="00220856">
        <w:t xml:space="preserve"> This consultation should take place if appropriate to the situation and risks</w:t>
      </w:r>
      <w:r w:rsidR="00A309E2">
        <w:t xml:space="preserve"> i.e. there may be security or </w:t>
      </w:r>
      <w:r w:rsidR="00A309E2">
        <w:lastRenderedPageBreak/>
        <w:t>safeguarding reasons as to why a young person is not consulted which should be articulated on the placement review form</w:t>
      </w:r>
      <w:r w:rsidR="00220856">
        <w:t xml:space="preserve">. </w:t>
      </w:r>
      <w:r>
        <w:t xml:space="preserve"> A young person should be made aware of the advocacy service available at their establishment and their rights in relation to this. </w:t>
      </w:r>
    </w:p>
    <w:p w:rsidR="006C1867" w:rsidRDefault="00C64A2B" w:rsidP="008A6981">
      <w:pPr>
        <w:pStyle w:val="ListBullet"/>
        <w:numPr>
          <w:ilvl w:val="0"/>
          <w:numId w:val="0"/>
        </w:numPr>
      </w:pPr>
      <w:r>
        <w:t xml:space="preserve">A </w:t>
      </w:r>
      <w:r w:rsidR="00AC2457">
        <w:t>transfer</w:t>
      </w:r>
      <w:r>
        <w:t xml:space="preserve"> should only be requested when all other avenues of managing the child or young person in their current establishment have been explored. A </w:t>
      </w:r>
      <w:r w:rsidR="00AC2457">
        <w:t>transfer</w:t>
      </w:r>
      <w:r>
        <w:t xml:space="preserve"> should be requested by the YOT case manager using the Placement Review Form (Annex A) which should be completed in full. The Placement Review Fo</w:t>
      </w:r>
      <w:r w:rsidR="00C81189">
        <w:t>r</w:t>
      </w:r>
      <w:r>
        <w:t xml:space="preserve">m should be sent to the </w:t>
      </w:r>
      <w:smartTag w:uri="urn:schemas-microsoft-com:office:smarttags" w:element="PersonName">
        <w:r>
          <w:t>YJB Placements</w:t>
        </w:r>
      </w:smartTag>
      <w:r>
        <w:t xml:space="preserve"> Service via secure email to </w:t>
      </w:r>
      <w:hyperlink r:id="rId19" w:history="1">
        <w:r w:rsidRPr="005119D3">
          <w:rPr>
            <w:rStyle w:val="Hyperlink"/>
          </w:rPr>
          <w:t>transfers@yjb.gsi.gov.uk.cjsm.net</w:t>
        </w:r>
      </w:hyperlink>
    </w:p>
    <w:p w:rsidR="006C1867" w:rsidRDefault="00C64A2B" w:rsidP="008A6981">
      <w:pPr>
        <w:pStyle w:val="ListBullet"/>
        <w:numPr>
          <w:ilvl w:val="0"/>
          <w:numId w:val="0"/>
        </w:numPr>
      </w:pPr>
      <w:r>
        <w:t>In order to ensure that the YJB can reach an informed decision about the request it is essential that the Placement Review Form (Annex A) is completed as comprehensively as possible. The YOT case manager is responsible for the evidence provided withi</w:t>
      </w:r>
      <w:r w:rsidR="00DE357B">
        <w:t>n the Placement Review Form.</w:t>
      </w:r>
      <w:r>
        <w:t xml:space="preserve"> </w:t>
      </w:r>
      <w:r w:rsidR="00DE357B">
        <w:t>The</w:t>
      </w:r>
      <w:r>
        <w:t xml:space="preserve"> YOT case manager is accountable for the evidence provided. </w:t>
      </w:r>
    </w:p>
    <w:p w:rsidR="00EF6E2E" w:rsidRDefault="00C64A2B" w:rsidP="008A6981">
      <w:pPr>
        <w:pStyle w:val="ListBullet"/>
        <w:numPr>
          <w:ilvl w:val="0"/>
          <w:numId w:val="0"/>
        </w:numPr>
      </w:pPr>
      <w:r>
        <w:t xml:space="preserve">Clear evidence that demonstrates the range of actions that have been taken to address the concerns raised, or manage the child or young person, must be presented and recorded in the form. Reasons must be given to explain why these strategies were not successful in addressing the concern and how a change of placement would do so. </w:t>
      </w:r>
      <w:r w:rsidR="00EF6E2E">
        <w:t xml:space="preserve">Clear evidence as to how any proposed alternative placement would best meet the needs of the child or young person must also be presented. </w:t>
      </w:r>
    </w:p>
    <w:p w:rsidR="006C1867" w:rsidRDefault="00EF6E2E" w:rsidP="008A6981">
      <w:pPr>
        <w:pStyle w:val="ListBullet"/>
        <w:numPr>
          <w:ilvl w:val="0"/>
          <w:numId w:val="0"/>
        </w:numPr>
      </w:pPr>
      <w:r>
        <w:t xml:space="preserve">Records of involvement and consultation with the child or young person must be evident in any of the above. </w:t>
      </w:r>
    </w:p>
    <w:p w:rsidR="006C1867" w:rsidRDefault="00EF6E2E" w:rsidP="008A6981">
      <w:pPr>
        <w:pStyle w:val="ListBullet"/>
        <w:numPr>
          <w:ilvl w:val="0"/>
          <w:numId w:val="0"/>
        </w:numPr>
      </w:pPr>
      <w:r>
        <w:t xml:space="preserve">The </w:t>
      </w:r>
      <w:r w:rsidR="009F46A5">
        <w:t xml:space="preserve">evidence </w:t>
      </w:r>
      <w:r>
        <w:t>contained in th</w:t>
      </w:r>
      <w:r w:rsidR="009F46A5">
        <w:t>e Placement Review Form</w:t>
      </w:r>
      <w:r>
        <w:t xml:space="preserve"> is crucial in establishing that</w:t>
      </w:r>
      <w:r w:rsidR="00DE357B">
        <w:t xml:space="preserve"> the proposed transfer is the safest</w:t>
      </w:r>
      <w:r>
        <w:t xml:space="preserve"> placement option. It will also be shared with any potential receiving establishment to enable a full assessment of any potential risk factors to be made ahead of transfer. </w:t>
      </w:r>
    </w:p>
    <w:p w:rsidR="00EF6E2E" w:rsidRDefault="00EF6E2E" w:rsidP="008A6981">
      <w:pPr>
        <w:pStyle w:val="ListBullet"/>
        <w:numPr>
          <w:ilvl w:val="0"/>
          <w:numId w:val="0"/>
        </w:numPr>
      </w:pPr>
      <w:r>
        <w:t>Should there be any disagreement within an MDM, where one or more stakeholders are not in agreement with the</w:t>
      </w:r>
      <w:r w:rsidR="00540AAD">
        <w:t xml:space="preserve"> YOT</w:t>
      </w:r>
      <w:r>
        <w:t xml:space="preserve"> </w:t>
      </w:r>
      <w:r w:rsidR="00F15252">
        <w:t>Case Managers</w:t>
      </w:r>
      <w:r>
        <w:t xml:space="preserve"> </w:t>
      </w:r>
      <w:r w:rsidR="00E23BC4">
        <w:t>recommendation;</w:t>
      </w:r>
      <w:r>
        <w:t xml:space="preserve"> details of how the </w:t>
      </w:r>
      <w:r w:rsidR="00540AAD">
        <w:t xml:space="preserve">YOT </w:t>
      </w:r>
      <w:r w:rsidR="00F15252">
        <w:t>Case Manager</w:t>
      </w:r>
      <w:r>
        <w:t xml:space="preserve"> has explained their recommendation to the particular stakeholder should be detailed in the Placement Review Form (Annex A). Articulation of why the </w:t>
      </w:r>
      <w:r w:rsidR="00F15252">
        <w:t>Case Manager</w:t>
      </w:r>
      <w:r>
        <w:t xml:space="preserve"> is making the recommendation despite the disagreement and any mitigating actions proposed should also be included. </w:t>
      </w:r>
    </w:p>
    <w:p w:rsidR="00B55EC8" w:rsidRDefault="009B29E3" w:rsidP="00B55EC8">
      <w:r>
        <w:t>Completion of the form can be undertaken by either the establishment or YOT case manager however, o</w:t>
      </w:r>
      <w:r w:rsidR="00B55EC8">
        <w:t>nly the YOT case manager can authorise and sign off the contents of the Placement Review Form</w:t>
      </w:r>
      <w:r w:rsidR="003E4B09">
        <w:t>.</w:t>
      </w:r>
    </w:p>
    <w:p w:rsidR="003E4B09" w:rsidRDefault="003E4B09" w:rsidP="00B55EC8">
      <w:r>
        <w:t xml:space="preserve">The final Placement decision </w:t>
      </w:r>
      <w:r w:rsidR="00A40D3B">
        <w:t>will be made by the YJB (for exceptions to this</w:t>
      </w:r>
      <w:r w:rsidR="00960685">
        <w:t>,</w:t>
      </w:r>
      <w:r w:rsidR="00A40D3B">
        <w:t xml:space="preserve"> see section headed ‘NOMS YOI Escalation Process)</w:t>
      </w:r>
      <w:r>
        <w:t>.</w:t>
      </w:r>
      <w:r w:rsidR="0047556C">
        <w:t xml:space="preserve"> </w:t>
      </w:r>
    </w:p>
    <w:p w:rsidR="004B11F7" w:rsidRDefault="004B11F7" w:rsidP="004B11F7">
      <w:pPr>
        <w:pStyle w:val="Heading1"/>
      </w:pPr>
      <w:bookmarkStart w:id="14" w:name="_Toc456952630"/>
      <w:r>
        <w:lastRenderedPageBreak/>
        <w:t>Roles and Responsibilities</w:t>
      </w:r>
      <w:bookmarkEnd w:id="14"/>
    </w:p>
    <w:p w:rsidR="004B11F7" w:rsidRDefault="004B11F7" w:rsidP="004B11F7">
      <w:pPr>
        <w:pStyle w:val="Heading2"/>
      </w:pPr>
      <w:bookmarkStart w:id="15" w:name="_Toc456952631"/>
      <w:r>
        <w:t>Role of the Youth Offending Team (YOT) case manager</w:t>
      </w:r>
      <w:bookmarkEnd w:id="15"/>
      <w:r>
        <w:t xml:space="preserve"> </w:t>
      </w:r>
    </w:p>
    <w:p w:rsidR="004B11F7" w:rsidRDefault="004B11F7" w:rsidP="004B11F7">
      <w:r>
        <w:t>If you are a case manager you have responsibility for overall case management of young people on custodial orders</w:t>
      </w:r>
      <w:r w:rsidR="00540AAD">
        <w:t>, including a specific role in managing young people at risk of self-harm and suicide,</w:t>
      </w:r>
      <w:r>
        <w:t xml:space="preserve"> and joint accountability with the secure estate for the sentence planning and delivery. </w:t>
      </w:r>
      <w:r w:rsidR="007150F9">
        <w:t xml:space="preserve">The National </w:t>
      </w:r>
      <w:r w:rsidR="00A40D3B">
        <w:t>S</w:t>
      </w:r>
      <w:r w:rsidR="007150F9">
        <w:t xml:space="preserve">tandards </w:t>
      </w:r>
      <w:r w:rsidR="00A40D3B">
        <w:t>for</w:t>
      </w:r>
      <w:r w:rsidR="007150F9">
        <w:t xml:space="preserve"> </w:t>
      </w:r>
      <w:r w:rsidR="00A40D3B">
        <w:t>Y</w:t>
      </w:r>
      <w:r w:rsidR="007150F9">
        <w:t xml:space="preserve">outh </w:t>
      </w:r>
      <w:r w:rsidR="00A40D3B">
        <w:t>J</w:t>
      </w:r>
      <w:r w:rsidR="007150F9">
        <w:t>ustice</w:t>
      </w:r>
      <w:r w:rsidR="00A40D3B">
        <w:t xml:space="preserve"> Services</w:t>
      </w:r>
      <w:r w:rsidR="007150F9">
        <w:t xml:space="preserve"> and YJB Case Management guidance should be followed.</w:t>
      </w:r>
    </w:p>
    <w:p w:rsidR="004B11F7" w:rsidRDefault="004B11F7" w:rsidP="004B11F7">
      <w:r>
        <w:t xml:space="preserve">It is deemed best practice that the </w:t>
      </w:r>
      <w:r w:rsidR="00A40D3B">
        <w:t xml:space="preserve">YOT </w:t>
      </w:r>
      <w:r>
        <w:t>Case Manager takes the lead in the management of the process</w:t>
      </w:r>
      <w:r w:rsidR="00960685">
        <w:t>,</w:t>
      </w:r>
      <w:r>
        <w:t xml:space="preserve"> however there are occasions where a collaborative approach to arranging an MDM will be necessary</w:t>
      </w:r>
      <w:r w:rsidR="00960685">
        <w:t>,</w:t>
      </w:r>
      <w:r>
        <w:t xml:space="preserve"> for example where a move needs to take place in urgent circumstances.</w:t>
      </w:r>
    </w:p>
    <w:p w:rsidR="004B11F7" w:rsidRDefault="004B11F7" w:rsidP="004B11F7">
      <w:r>
        <w:t>If the secure estate, parent, carer or any other interested party wishes to ask for a Placement review you should consider this with them and convene an MDM and complete the relevant form on their behalf.</w:t>
      </w:r>
      <w:r w:rsidR="0023635A">
        <w:t xml:space="preserve"> Where concerns </w:t>
      </w:r>
      <w:r w:rsidR="0063651D">
        <w:t xml:space="preserve">are raised by any relevant stakeholder about a child’s placement, a MDM must be convened to explore the issues further. </w:t>
      </w:r>
    </w:p>
    <w:p w:rsidR="004B11F7" w:rsidRDefault="004B11F7" w:rsidP="004B11F7">
      <w:r>
        <w:t>If it is identified that a young person requires an alternative placement you have the responsibility to complete the</w:t>
      </w:r>
      <w:r w:rsidR="00556775">
        <w:t xml:space="preserve"> Placement Review Form</w:t>
      </w:r>
      <w:r>
        <w:t xml:space="preserve"> and send it to </w:t>
      </w:r>
      <w:hyperlink r:id="rId20" w:history="1">
        <w:r w:rsidRPr="00D210F6">
          <w:rPr>
            <w:rStyle w:val="Hyperlink"/>
          </w:rPr>
          <w:t>transfers@yjb.gsi.gov.uk.cjsm.net</w:t>
        </w:r>
      </w:hyperlink>
      <w:r>
        <w:t xml:space="preserve"> although the secure estate may assist you with these arrangements as part of working collaboratively with you.</w:t>
      </w:r>
    </w:p>
    <w:p w:rsidR="004B11F7" w:rsidRDefault="004B11F7" w:rsidP="004B11F7">
      <w:r>
        <w:t xml:space="preserve">In order to complete this form you are responsible for chairing a multi-disciplinary meeting (MDM) involving all the people who have responsibility for the care and welfare of the young person. Where it is not possible to complete the meeting in person you should collect all the required information through conference call or written submissions. </w:t>
      </w:r>
    </w:p>
    <w:p w:rsidR="004B11F7" w:rsidRDefault="004B11F7" w:rsidP="004B11F7">
      <w:r>
        <w:t xml:space="preserve">You should assess the urgency of the issues or risks identified and work with the secure estate to convene a MDM in a timely manner based on your assessment. </w:t>
      </w:r>
    </w:p>
    <w:p w:rsidR="004B11F7" w:rsidRDefault="004B11F7" w:rsidP="004B11F7">
      <w:r>
        <w:t xml:space="preserve">Where it has been decided at the </w:t>
      </w:r>
      <w:r w:rsidR="00243A59">
        <w:t>multi-disciplinary</w:t>
      </w:r>
      <w:r>
        <w:t xml:space="preserve"> meeting that a placement in to a specialist unit is appropriate you must complete an additional referral form. Additional referral forms are required for placements in to;</w:t>
      </w:r>
    </w:p>
    <w:p w:rsidR="004B11F7" w:rsidRDefault="004B11F7" w:rsidP="004B11F7">
      <w:pPr>
        <w:numPr>
          <w:ilvl w:val="0"/>
          <w:numId w:val="13"/>
        </w:numPr>
      </w:pPr>
      <w:r>
        <w:t xml:space="preserve">Keppel Unit </w:t>
      </w:r>
    </w:p>
    <w:p w:rsidR="004B11F7" w:rsidRDefault="004B11F7" w:rsidP="004B11F7">
      <w:pPr>
        <w:numPr>
          <w:ilvl w:val="0"/>
          <w:numId w:val="13"/>
        </w:numPr>
      </w:pPr>
      <w:r>
        <w:t xml:space="preserve">Mother and Baby Unit </w:t>
      </w:r>
    </w:p>
    <w:p w:rsidR="00392BAD" w:rsidRDefault="00392BAD" w:rsidP="004B11F7">
      <w:pPr>
        <w:numPr>
          <w:ilvl w:val="0"/>
          <w:numId w:val="13"/>
        </w:numPr>
      </w:pPr>
      <w:r>
        <w:t>Long term unit (LTU)</w:t>
      </w:r>
    </w:p>
    <w:p w:rsidR="004B11F7" w:rsidRDefault="004B11F7" w:rsidP="004B11F7">
      <w:r>
        <w:t xml:space="preserve">You are accountable for all the information that is provided on the Placement Review Form. The </w:t>
      </w:r>
      <w:smartTag w:uri="urn:schemas-microsoft-com:office:smarttags" w:element="PersonName">
        <w:r>
          <w:t>YJB Placements</w:t>
        </w:r>
      </w:smartTag>
      <w:r>
        <w:t xml:space="preserve"> Service will use this information to make a decision about moving the young person to an alternative establishment. </w:t>
      </w:r>
    </w:p>
    <w:p w:rsidR="004B11F7" w:rsidRDefault="004B11F7" w:rsidP="004B11F7">
      <w:r>
        <w:t>You are responsible</w:t>
      </w:r>
      <w:r w:rsidR="004C480F">
        <w:t xml:space="preserve"> (collaborating with secure estate staff, where you deem it appropriate)</w:t>
      </w:r>
      <w:r>
        <w:t xml:space="preserve"> for the dissemination of any updates or decisions made to interested parties including the child or young person</w:t>
      </w:r>
      <w:r w:rsidR="004C480F">
        <w:t xml:space="preserve">. </w:t>
      </w:r>
    </w:p>
    <w:p w:rsidR="004B11F7" w:rsidRDefault="004B11F7" w:rsidP="004B11F7"/>
    <w:p w:rsidR="004B11F7" w:rsidRPr="00972A09" w:rsidRDefault="004B11F7" w:rsidP="004B11F7"/>
    <w:p w:rsidR="004B11F7" w:rsidRDefault="004B11F7" w:rsidP="004B11F7">
      <w:pPr>
        <w:pStyle w:val="Heading2"/>
      </w:pPr>
      <w:bookmarkStart w:id="16" w:name="_Toc456952632"/>
      <w:r>
        <w:lastRenderedPageBreak/>
        <w:t>Role of the secure estate</w:t>
      </w:r>
      <w:bookmarkEnd w:id="16"/>
      <w:r>
        <w:t xml:space="preserve"> </w:t>
      </w:r>
    </w:p>
    <w:p w:rsidR="004B11F7" w:rsidRDefault="004D6B22" w:rsidP="004B11F7">
      <w:r>
        <w:t>If</w:t>
      </w:r>
      <w:r w:rsidR="00407376">
        <w:t xml:space="preserve"> there is</w:t>
      </w:r>
      <w:r w:rsidR="004B11F7">
        <w:t xml:space="preserve"> a concern with the child or young person’s placement you must alert the YOT</w:t>
      </w:r>
      <w:r w:rsidR="00407376">
        <w:t xml:space="preserve"> case manager. </w:t>
      </w:r>
      <w:r w:rsidR="004B11F7">
        <w:t xml:space="preserve">If a young person’s parent, carer or any other interested party raises concerns about a placement you should discuss these with the </w:t>
      </w:r>
      <w:r w:rsidR="0063651D">
        <w:t xml:space="preserve">YOT </w:t>
      </w:r>
      <w:r w:rsidR="004B11F7">
        <w:t xml:space="preserve">Case Manager. You should consider the need for an MDM </w:t>
      </w:r>
      <w:r>
        <w:t>to determine if a transfer may need</w:t>
      </w:r>
      <w:r w:rsidR="004B11F7">
        <w:t xml:space="preserve"> to take place. Although it is best practice that the </w:t>
      </w:r>
      <w:r w:rsidR="0063651D">
        <w:t xml:space="preserve">YOT </w:t>
      </w:r>
      <w:r w:rsidR="004B11F7">
        <w:t>Case Manager manages the process you should work collaboratively in terms of information gathering and MDM arrangements.</w:t>
      </w:r>
    </w:p>
    <w:p w:rsidR="004B11F7" w:rsidRDefault="004B11F7" w:rsidP="004B11F7">
      <w:r>
        <w:t xml:space="preserve">You </w:t>
      </w:r>
      <w:r w:rsidR="004C480F">
        <w:t xml:space="preserve">will </w:t>
      </w:r>
      <w:r>
        <w:t xml:space="preserve">be asked by the YOT case manager to provide your views as part of a multi-disciplinary meeting. If this </w:t>
      </w:r>
      <w:r w:rsidR="00243A59">
        <w:t>cannot</w:t>
      </w:r>
      <w:r>
        <w:t xml:space="preserve"> be held in person then your views will be gathered via conferenc</w:t>
      </w:r>
      <w:r w:rsidR="004D6B22">
        <w:t xml:space="preserve">e call or written submissions. </w:t>
      </w:r>
    </w:p>
    <w:p w:rsidR="004B11F7" w:rsidRDefault="004B11F7" w:rsidP="004B11F7">
      <w:r w:rsidRPr="008246A8">
        <w:t>If a young person is referred to your establishment as the result of a placement review and</w:t>
      </w:r>
      <w:r>
        <w:t xml:space="preserve"> you can provide specific information that the proposed transfer would not be suitable these must be communicated to the YJB Placement Service immediately</w:t>
      </w:r>
      <w:r w:rsidR="00960685">
        <w:t>.</w:t>
      </w:r>
    </w:p>
    <w:p w:rsidR="0063651D" w:rsidRDefault="004B11F7" w:rsidP="004B11F7">
      <w:r>
        <w:t xml:space="preserve">If you work in a YOI and a transfer is agreed then you are responsible for organising transport in a timely manner through PMU. </w:t>
      </w:r>
    </w:p>
    <w:p w:rsidR="0063651D" w:rsidRDefault="0063651D" w:rsidP="004B11F7">
      <w:r>
        <w:t>Ahead of any agreed transfer, it is the responsibility of the sending establishment staff to make sure that the receiving establishment ha</w:t>
      </w:r>
      <w:r w:rsidR="004441F5">
        <w:t>s</w:t>
      </w:r>
      <w:r>
        <w:t xml:space="preserve"> received all relevant information about the young person to inform planning and risk assessments. </w:t>
      </w:r>
      <w:r w:rsidR="003B60E2">
        <w:t>This will include any management plans agreed as part of the MDM.</w:t>
      </w:r>
    </w:p>
    <w:p w:rsidR="004B11F7" w:rsidRPr="00DC052B" w:rsidRDefault="00110D17" w:rsidP="004B11F7">
      <w:r w:rsidRPr="00DC052B">
        <w:t>Though it is agreed that the YJB is the placing authority for all sentenced and remanded young people and in practice carries out this function routinely, it is also agreed that using the powers</w:t>
      </w:r>
      <w:r w:rsidR="0063651D">
        <w:t xml:space="preserve"> held by the Secretary of State for Justice</w:t>
      </w:r>
      <w:r w:rsidRPr="00DC052B">
        <w:t>, the D</w:t>
      </w:r>
      <w:r w:rsidR="0063651D">
        <w:t xml:space="preserve">eputy </w:t>
      </w:r>
      <w:r w:rsidRPr="00DC052B">
        <w:t>D</w:t>
      </w:r>
      <w:r w:rsidR="0063651D">
        <w:t xml:space="preserve">irector of </w:t>
      </w:r>
      <w:r w:rsidRPr="00DC052B">
        <w:t>C</w:t>
      </w:r>
      <w:r w:rsidR="0063651D">
        <w:t>ustody (DDC) for</w:t>
      </w:r>
      <w:r w:rsidRPr="00DC052B">
        <w:t xml:space="preserve"> NOMS </w:t>
      </w:r>
      <w:r w:rsidR="0063651D" w:rsidRPr="00DC052B">
        <w:t>Y</w:t>
      </w:r>
      <w:r w:rsidR="0063651D">
        <w:t>oung People’s Estate</w:t>
      </w:r>
      <w:r w:rsidR="0063651D" w:rsidRPr="00DC052B">
        <w:t xml:space="preserve"> </w:t>
      </w:r>
      <w:r w:rsidRPr="00DC052B">
        <w:t xml:space="preserve">is able to authorise transfers within the </w:t>
      </w:r>
      <w:r w:rsidR="0063651D">
        <w:t>under-</w:t>
      </w:r>
      <w:r w:rsidRPr="00DC052B">
        <w:t>18 YOI estate, within the legal framework and best practice guidance identified within this document. Any transfers approved by the DDC which have not been agreed by the YJB will take place under his/her authority and risk, with complaints, concerns or matters arising from such decisions resting with the NOMS YPE</w:t>
      </w:r>
      <w:r w:rsidR="0063651D">
        <w:t>.</w:t>
      </w:r>
    </w:p>
    <w:p w:rsidR="004B11F7" w:rsidRDefault="004B11F7" w:rsidP="004B11F7">
      <w:r>
        <w:t>Once agreed all transfers should take place at an appropriate and reasonable point in time, to allow sending and receiving establishments to put management plans in place. This will include ensuring that any educational exams or interventions are completed, or transferred, prior to the young person transferring.</w:t>
      </w:r>
    </w:p>
    <w:p w:rsidR="004B11F7" w:rsidRDefault="004B11F7" w:rsidP="004B11F7"/>
    <w:p w:rsidR="004B11F7" w:rsidRDefault="004B11F7" w:rsidP="004B11F7"/>
    <w:p w:rsidR="004B11F7" w:rsidRDefault="004B11F7" w:rsidP="004B11F7"/>
    <w:p w:rsidR="004B11F7" w:rsidRDefault="004B11F7" w:rsidP="004B11F7"/>
    <w:p w:rsidR="004B11F7" w:rsidRDefault="004B11F7" w:rsidP="004B11F7"/>
    <w:p w:rsidR="0067263B" w:rsidRDefault="0067263B" w:rsidP="004B11F7"/>
    <w:p w:rsidR="004B11F7" w:rsidRDefault="004B11F7" w:rsidP="004B11F7"/>
    <w:p w:rsidR="004B11F7" w:rsidRPr="009C5294" w:rsidRDefault="004B11F7" w:rsidP="004B11F7"/>
    <w:p w:rsidR="004B11F7" w:rsidRDefault="004B11F7" w:rsidP="004B11F7">
      <w:pPr>
        <w:pStyle w:val="Heading2"/>
      </w:pPr>
      <w:bookmarkStart w:id="17" w:name="_Toc456952633"/>
      <w:r>
        <w:lastRenderedPageBreak/>
        <w:t>Role of the YJB Placement Service</w:t>
      </w:r>
      <w:bookmarkEnd w:id="17"/>
      <w:r>
        <w:t xml:space="preserve"> </w:t>
      </w:r>
    </w:p>
    <w:p w:rsidR="004B11F7" w:rsidRPr="00087BB2" w:rsidRDefault="004B11F7" w:rsidP="004B11F7">
      <w:pPr>
        <w:rPr>
          <w:u w:val="single"/>
        </w:rPr>
      </w:pPr>
      <w:r>
        <w:t xml:space="preserve">In practice the YJB Placement Service is responsible for placing all children and young people who are remanded into custody or given a custodial sentence in court. </w:t>
      </w:r>
    </w:p>
    <w:p w:rsidR="004B11F7" w:rsidRDefault="004B11F7" w:rsidP="004B11F7">
      <w:r>
        <w:t>The YJB Placement Service will provide support and advice to t</w:t>
      </w:r>
      <w:r w:rsidR="00407376">
        <w:t>hose requesting a transfer</w:t>
      </w:r>
      <w:r>
        <w:t>, and in complex cases, may be able to participate in or attend the MDM.</w:t>
      </w:r>
    </w:p>
    <w:p w:rsidR="004B11F7" w:rsidRDefault="004B11F7" w:rsidP="004B11F7">
      <w:r>
        <w:t>The YJB Placement Service is responsible for reviewing all Pla</w:t>
      </w:r>
      <w:r w:rsidR="00F467D2">
        <w:t xml:space="preserve">cement Review Forms </w:t>
      </w:r>
      <w:r w:rsidR="00407376">
        <w:t>and evidence</w:t>
      </w:r>
      <w:r>
        <w:t xml:space="preserve">. The YJB Placement Service allocates new placement review requests and monitor outstanding placement review requests until; </w:t>
      </w:r>
    </w:p>
    <w:p w:rsidR="004B11F7" w:rsidRDefault="004B11F7" w:rsidP="004B11F7">
      <w:pPr>
        <w:numPr>
          <w:ilvl w:val="0"/>
          <w:numId w:val="12"/>
        </w:numPr>
      </w:pPr>
      <w:r>
        <w:t xml:space="preserve">the child or young person moves </w:t>
      </w:r>
    </w:p>
    <w:p w:rsidR="004B11F7" w:rsidRDefault="004B11F7" w:rsidP="004B11F7">
      <w:pPr>
        <w:numPr>
          <w:ilvl w:val="0"/>
          <w:numId w:val="12"/>
        </w:numPr>
      </w:pPr>
      <w:r>
        <w:t xml:space="preserve">the YJB Placement Service decides not to move the child or young person </w:t>
      </w:r>
    </w:p>
    <w:p w:rsidR="004B11F7" w:rsidRDefault="004B11F7" w:rsidP="004B11F7">
      <w:pPr>
        <w:numPr>
          <w:ilvl w:val="0"/>
          <w:numId w:val="12"/>
        </w:numPr>
      </w:pPr>
      <w:r>
        <w:t xml:space="preserve">the request is withdrawn </w:t>
      </w:r>
    </w:p>
    <w:p w:rsidR="004B11F7" w:rsidRDefault="004B11F7" w:rsidP="004B11F7">
      <w:r>
        <w:t>The requests will be prioritised based on level of risk and the issues presented.</w:t>
      </w:r>
    </w:p>
    <w:p w:rsidR="007049EF" w:rsidRDefault="004B11F7" w:rsidP="004B11F7">
      <w:r>
        <w:t>The YJB Placement Service is responsible for informing the YOT case manager of the</w:t>
      </w:r>
      <w:r w:rsidR="007049EF">
        <w:t xml:space="preserve"> final decision they have agreed.</w:t>
      </w:r>
    </w:p>
    <w:p w:rsidR="004B11F7" w:rsidRDefault="00A326F2" w:rsidP="004B11F7">
      <w:r>
        <w:t xml:space="preserve">They will complete part </w:t>
      </w:r>
      <w:r w:rsidR="00407376">
        <w:t>2 of</w:t>
      </w:r>
      <w:r w:rsidR="004B11F7">
        <w:t xml:space="preserve"> the Placement Review Form which outlines their assessment and decision. They are also responsible for recording and attaching all relevant information on to the </w:t>
      </w:r>
      <w:r w:rsidR="007232CE">
        <w:t>YJB</w:t>
      </w:r>
      <w:r w:rsidR="004B11F7">
        <w:t xml:space="preserve"> case management system. </w:t>
      </w:r>
    </w:p>
    <w:p w:rsidR="004B11F7" w:rsidRDefault="004B11F7" w:rsidP="004B11F7">
      <w:r>
        <w:t xml:space="preserve">The YJB Placements </w:t>
      </w:r>
      <w:r w:rsidR="00960685">
        <w:t>S</w:t>
      </w:r>
      <w:r>
        <w:t>ervice is responsible for sharing all relevant information and evidence within or attached to the Placement Review Form (Annex A) with the receiving establishment.</w:t>
      </w:r>
    </w:p>
    <w:p w:rsidR="004B11F7" w:rsidRDefault="00407376" w:rsidP="004B11F7">
      <w:r>
        <w:t>Where a transfer</w:t>
      </w:r>
      <w:r w:rsidR="004B11F7">
        <w:t xml:space="preserve"> is agreed but there are not any beds available then the </w:t>
      </w:r>
      <w:smartTag w:uri="urn:schemas-microsoft-com:office:smarttags" w:element="PersonName">
        <w:r w:rsidR="004B11F7">
          <w:t>YJB Placements</w:t>
        </w:r>
      </w:smartTag>
      <w:r w:rsidR="004B11F7">
        <w:t xml:space="preserve"> Service is responsible for monitoring the bed availability and advising Stakeholders about potential transfer timescales so that alternative options can be considered based on the risk.  </w:t>
      </w:r>
    </w:p>
    <w:p w:rsidR="003C7A09" w:rsidRDefault="004B11F7" w:rsidP="004B11F7">
      <w:r>
        <w:t xml:space="preserve">If a decision is made to move the child or young person from an STC or SCH the </w:t>
      </w:r>
      <w:smartTag w:uri="urn:schemas-microsoft-com:office:smarttags" w:element="PersonName">
        <w:r>
          <w:t>YJB Placements</w:t>
        </w:r>
      </w:smartTag>
      <w:r>
        <w:t xml:space="preserve"> Service is responsible for arranging transport for the child or young person. </w:t>
      </w:r>
    </w:p>
    <w:p w:rsidR="00E5599F" w:rsidRDefault="00E5599F" w:rsidP="004B11F7">
      <w:r>
        <w:t>If a child or young person requires a move from an STC or SCH into a YOI the YJB will liaise with NOMS YPE Central team to assess the best placement option considering stability, operational impact on the receiving establishment and the best interests of the child or young person concerned.</w:t>
      </w:r>
    </w:p>
    <w:p w:rsidR="00E5599F" w:rsidRDefault="00E5599F" w:rsidP="00E5599F">
      <w:pPr>
        <w:pStyle w:val="Heading2"/>
      </w:pPr>
      <w:r>
        <w:br w:type="page"/>
      </w:r>
      <w:bookmarkStart w:id="18" w:name="_Toc456952634"/>
      <w:r>
        <w:lastRenderedPageBreak/>
        <w:t xml:space="preserve">NOMS YOI </w:t>
      </w:r>
      <w:r w:rsidR="0031381D">
        <w:t>Escalation</w:t>
      </w:r>
      <w:r>
        <w:t xml:space="preserve"> Process</w:t>
      </w:r>
      <w:bookmarkEnd w:id="18"/>
    </w:p>
    <w:p w:rsidR="00E5599F" w:rsidRDefault="00E5599F" w:rsidP="00DC052B"/>
    <w:p w:rsidR="0063651D" w:rsidRDefault="0063651D" w:rsidP="00DC052B">
      <w:r>
        <w:t>In cases where the YJB is advised that an immediate move is required between under-18 YOIs, joint work will be undertaken with NOMS YPECT to gather sufficient information to make a risk assessment and decide upon a move.</w:t>
      </w:r>
    </w:p>
    <w:p w:rsidR="00E5599F" w:rsidRDefault="00E5599F" w:rsidP="00DC052B">
      <w:r>
        <w:t>Where</w:t>
      </w:r>
      <w:r w:rsidR="0063651D">
        <w:t xml:space="preserve"> the YJB deems that there is insufficient information available to make a decision about the suitability of a move,</w:t>
      </w:r>
      <w:r>
        <w:t xml:space="preserve"> </w:t>
      </w:r>
      <w:r w:rsidR="0063651D">
        <w:t xml:space="preserve">it has been agreed that </w:t>
      </w:r>
      <w:r>
        <w:t xml:space="preserve">the DDC </w:t>
      </w:r>
      <w:r w:rsidR="0063651D">
        <w:t xml:space="preserve">for NOMS YPE </w:t>
      </w:r>
      <w:r>
        <w:t xml:space="preserve">can </w:t>
      </w:r>
      <w:r w:rsidR="0063651D">
        <w:t xml:space="preserve">exceptionally approve a move where he/she considers that the risks </w:t>
      </w:r>
      <w:r w:rsidR="00BC188D">
        <w:t xml:space="preserve">and timescales </w:t>
      </w:r>
      <w:r w:rsidR="0063651D">
        <w:t>involved warrant this</w:t>
      </w:r>
      <w:r w:rsidR="00937455">
        <w:t>.</w:t>
      </w:r>
      <w:r w:rsidR="00937455" w:rsidRPr="00937455">
        <w:t xml:space="preserve"> </w:t>
      </w:r>
      <w:r w:rsidR="00937455">
        <w:t xml:space="preserve">This will normally mean that the transfer needs to take place within 24 hours of the concern being identified. Any such moves will be undertaken under the powers conferred by </w:t>
      </w:r>
      <w:r w:rsidR="00937455" w:rsidRPr="00937455">
        <w:t>section 12 of the Prison Act 1952</w:t>
      </w:r>
      <w:r w:rsidR="00937455">
        <w:t xml:space="preserve"> (which applies only to inter-YOI moves and cannot be used to facilitate moves from STCs or SCHs)</w:t>
      </w:r>
      <w:r w:rsidR="00BC188D">
        <w:t xml:space="preserve"> </w:t>
      </w:r>
    </w:p>
    <w:p w:rsidR="00E5599F" w:rsidRDefault="00E5599F" w:rsidP="00DC052B">
      <w:r>
        <w:t>Any decision</w:t>
      </w:r>
      <w:r w:rsidR="0063651D">
        <w:t xml:space="preserve"> in this circumstance</w:t>
      </w:r>
      <w:r>
        <w:t xml:space="preserve"> will be discussed with t</w:t>
      </w:r>
      <w:r w:rsidR="0031381D">
        <w:t xml:space="preserve">he Director of Operations within the YJB. NOMS YPE Central Team will provide the YJB with a completed </w:t>
      </w:r>
      <w:r w:rsidR="00F06CF9">
        <w:t>P</w:t>
      </w:r>
      <w:r w:rsidR="0031381D">
        <w:t xml:space="preserve">lacement </w:t>
      </w:r>
      <w:r w:rsidR="001439CF">
        <w:t>Review</w:t>
      </w:r>
      <w:r w:rsidR="0031381D">
        <w:t xml:space="preserve"> </w:t>
      </w:r>
      <w:r w:rsidR="00F06CF9">
        <w:t>F</w:t>
      </w:r>
      <w:r w:rsidR="0031381D">
        <w:t>orm (PRF) signed and authorised by the DDC outlining the reasons for the decision.</w:t>
      </w:r>
    </w:p>
    <w:p w:rsidR="00DD1219" w:rsidRDefault="00DD1219" w:rsidP="00DC052B">
      <w:r>
        <w:t xml:space="preserve">Any immediate moves based on imminent risk or related to stability issues should be followed up with a strategic review of the new placement within 7 days of the transfer. </w:t>
      </w:r>
    </w:p>
    <w:p w:rsidR="0031381D" w:rsidRDefault="0031381D" w:rsidP="00DC052B">
      <w:r>
        <w:t xml:space="preserve">The DDC will </w:t>
      </w:r>
      <w:r w:rsidR="00BC188D">
        <w:t xml:space="preserve">have responsibility for </w:t>
      </w:r>
      <w:r>
        <w:t>any associated risk or challenge in relation to decisions made under this process.</w:t>
      </w:r>
    </w:p>
    <w:p w:rsidR="00E5599F" w:rsidRPr="00E5599F" w:rsidRDefault="00E5599F" w:rsidP="00DC052B"/>
    <w:p w:rsidR="00E5599F" w:rsidRPr="003C7A09" w:rsidRDefault="00E5599F" w:rsidP="004B11F7"/>
    <w:sectPr w:rsidR="00E5599F" w:rsidRPr="003C7A09" w:rsidSect="00BC145E">
      <w:pgSz w:w="11906" w:h="16838" w:code="9"/>
      <w:pgMar w:top="899" w:right="1701" w:bottom="540" w:left="900"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22B" w:rsidRDefault="00F8622B">
      <w:r>
        <w:separator/>
      </w:r>
    </w:p>
  </w:endnote>
  <w:endnote w:type="continuationSeparator" w:id="0">
    <w:p w:rsidR="00F8622B" w:rsidRDefault="00F8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1D" w:rsidRDefault="0017091D" w:rsidP="008C1B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7091D" w:rsidRDefault="0017091D" w:rsidP="005408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1D" w:rsidRDefault="0017091D" w:rsidP="00540899">
    <w:pPr>
      <w:pStyle w:val="Footer"/>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1D" w:rsidRDefault="0017091D">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1D" w:rsidRDefault="0017091D" w:rsidP="00263293">
    <w:pPr>
      <w:pStyle w:val="Footer"/>
      <w:ind w:right="360"/>
      <w:jc w:val="center"/>
    </w:pPr>
    <w:r>
      <w:fldChar w:fldCharType="begin"/>
    </w:r>
    <w:r>
      <w:instrText xml:space="preserve"> PAGE </w:instrText>
    </w:r>
    <w:r>
      <w:fldChar w:fldCharType="separate"/>
    </w:r>
    <w:r w:rsidR="00DB563D">
      <w:rPr>
        <w:noProof/>
      </w:rPr>
      <w:t>13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1D" w:rsidRDefault="0017091D" w:rsidP="0054089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22B" w:rsidRDefault="00F8622B">
      <w:r>
        <w:separator/>
      </w:r>
    </w:p>
  </w:footnote>
  <w:footnote w:type="continuationSeparator" w:id="0">
    <w:p w:rsidR="00F8622B" w:rsidRDefault="00F8622B">
      <w:r>
        <w:continuationSeparator/>
      </w:r>
    </w:p>
  </w:footnote>
  <w:footnote w:id="1">
    <w:p w:rsidR="005B62E5" w:rsidRDefault="005B62E5">
      <w:pPr>
        <w:pStyle w:val="FootnoteText"/>
      </w:pPr>
      <w:r>
        <w:rPr>
          <w:rStyle w:val="EndnoteReference"/>
        </w:rPr>
        <w:footnoteRef/>
      </w:r>
      <w:r>
        <w:t xml:space="preserve">The </w:t>
      </w:r>
      <w:r>
        <w:rPr>
          <w:rFonts w:cs="Arial"/>
        </w:rPr>
        <w:t xml:space="preserve">functions and powers </w:t>
      </w:r>
      <w:r>
        <w:t>of the YJB originate from the Crime and Disorder Act 1998 and the Youth Justice Board for England and Wales Order 2000, as amended by Article 2 (3) (c) of the Youth Justice Board for England and Wales (Amendment) Order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1D" w:rsidRDefault="001709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CBD487"/>
    <w:multiLevelType w:val="hybridMultilevel"/>
    <w:tmpl w:val="6C6622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125CB20E"/>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FCE0C0B4"/>
    <w:lvl w:ilvl="0">
      <w:start w:val="1"/>
      <w:numFmt w:val="decimal"/>
      <w:pStyle w:val="ListNumber4"/>
      <w:lvlText w:val="%1."/>
      <w:lvlJc w:val="left"/>
      <w:pPr>
        <w:tabs>
          <w:tab w:val="num" w:pos="1209"/>
        </w:tabs>
        <w:ind w:left="1209" w:hanging="360"/>
      </w:pPr>
    </w:lvl>
  </w:abstractNum>
  <w:abstractNum w:abstractNumId="3">
    <w:nsid w:val="FFFFFF80"/>
    <w:multiLevelType w:val="singleLevel"/>
    <w:tmpl w:val="F918D0D8"/>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988249FC"/>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8"/>
    <w:multiLevelType w:val="singleLevel"/>
    <w:tmpl w:val="16C4B5B2"/>
    <w:lvl w:ilvl="0">
      <w:start w:val="1"/>
      <w:numFmt w:val="decimal"/>
      <w:lvlText w:val="%1."/>
      <w:lvlJc w:val="left"/>
      <w:pPr>
        <w:tabs>
          <w:tab w:val="num" w:pos="360"/>
        </w:tabs>
        <w:ind w:left="360" w:hanging="360"/>
      </w:pPr>
    </w:lvl>
  </w:abstractNum>
  <w:abstractNum w:abstractNumId="6">
    <w:nsid w:val="FFFFFF89"/>
    <w:multiLevelType w:val="singleLevel"/>
    <w:tmpl w:val="FACE6B6E"/>
    <w:lvl w:ilvl="0">
      <w:start w:val="1"/>
      <w:numFmt w:val="bullet"/>
      <w:lvlText w:val=""/>
      <w:lvlJc w:val="left"/>
      <w:pPr>
        <w:tabs>
          <w:tab w:val="num" w:pos="360"/>
        </w:tabs>
        <w:ind w:left="360" w:hanging="360"/>
      </w:pPr>
      <w:rPr>
        <w:rFonts w:ascii="Symbol" w:hAnsi="Symbol" w:hint="default"/>
      </w:rPr>
    </w:lvl>
  </w:abstractNum>
  <w:abstractNum w:abstractNumId="7">
    <w:nsid w:val="01874003"/>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02D43914"/>
    <w:multiLevelType w:val="hybridMultilevel"/>
    <w:tmpl w:val="C53E7F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040031C4"/>
    <w:multiLevelType w:val="hybridMultilevel"/>
    <w:tmpl w:val="EB969D6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nsid w:val="07E74CB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
    <w:nsid w:val="17B65AA6"/>
    <w:multiLevelType w:val="multilevel"/>
    <w:tmpl w:val="6FF0B07A"/>
    <w:lvl w:ilvl="0">
      <w:start w:val="1"/>
      <w:numFmt w:val="decimal"/>
      <w:lvlRestart w:val="0"/>
      <w:pStyle w:val="ListNumber"/>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6"/>
        </w:tabs>
        <w:ind w:left="1276" w:hanging="426"/>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2">
    <w:nsid w:val="1EE618FE"/>
    <w:multiLevelType w:val="hybridMultilevel"/>
    <w:tmpl w:val="D7822CB6"/>
    <w:lvl w:ilvl="0" w:tplc="0ADA8A06">
      <w:start w:val="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25EC19E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29531337"/>
    <w:multiLevelType w:val="multilevel"/>
    <w:tmpl w:val="7584EA98"/>
    <w:lvl w:ilvl="0">
      <w:start w:val="1"/>
      <w:numFmt w:val="bullet"/>
      <w:pStyle w:val="ListBullet"/>
      <w:lvlText w:val=""/>
      <w:lvlJc w:val="left"/>
      <w:pPr>
        <w:tabs>
          <w:tab w:val="num" w:pos="425"/>
        </w:tabs>
        <w:ind w:left="425" w:hanging="425"/>
      </w:pPr>
      <w:rPr>
        <w:rFonts w:ascii="Symbol" w:hAnsi="Symbol" w:hint="default"/>
        <w:b w:val="0"/>
        <w:i w:val="0"/>
        <w:color w:val="512480"/>
        <w:sz w:val="24"/>
      </w:rPr>
    </w:lvl>
    <w:lvl w:ilvl="1">
      <w:start w:val="1"/>
      <w:numFmt w:val="bullet"/>
      <w:lvlRestart w:val="0"/>
      <w:pStyle w:val="ListBullet2"/>
      <w:lvlText w:val=""/>
      <w:lvlJc w:val="left"/>
      <w:pPr>
        <w:tabs>
          <w:tab w:val="num" w:pos="851"/>
        </w:tabs>
        <w:ind w:left="851" w:hanging="426"/>
      </w:pPr>
      <w:rPr>
        <w:rFonts w:ascii="Wingdings 2" w:hAnsi="Wingdings 2" w:hint="default"/>
        <w:b/>
        <w:i w:val="0"/>
        <w:color w:val="512480"/>
        <w:sz w:val="12"/>
      </w:rPr>
    </w:lvl>
    <w:lvl w:ilvl="2">
      <w:start w:val="1"/>
      <w:numFmt w:val="bullet"/>
      <w:lvlRestart w:val="0"/>
      <w:pStyle w:val="ListBullet3"/>
      <w:lvlText w:val="-"/>
      <w:lvlJc w:val="left"/>
      <w:pPr>
        <w:tabs>
          <w:tab w:val="num" w:pos="1276"/>
        </w:tabs>
        <w:ind w:left="1276" w:hanging="425"/>
      </w:pPr>
      <w:rPr>
        <w:rFonts w:ascii="Arial Bold" w:hAnsi="Arial Bold" w:hint="default"/>
        <w:b/>
        <w:i w:val="0"/>
        <w:color w:val="512480"/>
        <w:sz w:val="22"/>
      </w:rPr>
    </w:lvl>
    <w:lvl w:ilvl="3">
      <w:start w:val="1"/>
      <w:numFmt w:val="decimal"/>
      <w:lvlText w:val="(%4)"/>
      <w:lvlJc w:val="left"/>
      <w:pPr>
        <w:tabs>
          <w:tab w:val="num" w:pos="760"/>
        </w:tabs>
        <w:ind w:left="760" w:hanging="360"/>
      </w:pPr>
      <w:rPr>
        <w:rFonts w:hint="default"/>
      </w:rPr>
    </w:lvl>
    <w:lvl w:ilvl="4">
      <w:start w:val="1"/>
      <w:numFmt w:val="lowerLetter"/>
      <w:lvlText w:val="(%5)"/>
      <w:lvlJc w:val="left"/>
      <w:pPr>
        <w:tabs>
          <w:tab w:val="num" w:pos="1120"/>
        </w:tabs>
        <w:ind w:left="1120" w:hanging="360"/>
      </w:pPr>
      <w:rPr>
        <w:rFonts w:hint="default"/>
      </w:rPr>
    </w:lvl>
    <w:lvl w:ilvl="5">
      <w:start w:val="1"/>
      <w:numFmt w:val="lowerRoman"/>
      <w:lvlText w:val="(%6)"/>
      <w:lvlJc w:val="left"/>
      <w:pPr>
        <w:tabs>
          <w:tab w:val="num" w:pos="1480"/>
        </w:tabs>
        <w:ind w:left="1480" w:hanging="360"/>
      </w:pPr>
      <w:rPr>
        <w:rFonts w:hint="default"/>
      </w:rPr>
    </w:lvl>
    <w:lvl w:ilvl="6">
      <w:start w:val="1"/>
      <w:numFmt w:val="decimal"/>
      <w:lvlText w:val="%7."/>
      <w:lvlJc w:val="left"/>
      <w:pPr>
        <w:tabs>
          <w:tab w:val="num" w:pos="1840"/>
        </w:tabs>
        <w:ind w:left="1840" w:hanging="360"/>
      </w:pPr>
      <w:rPr>
        <w:rFonts w:hint="default"/>
      </w:rPr>
    </w:lvl>
    <w:lvl w:ilvl="7">
      <w:start w:val="1"/>
      <w:numFmt w:val="lowerLetter"/>
      <w:lvlText w:val="%8."/>
      <w:lvlJc w:val="left"/>
      <w:pPr>
        <w:tabs>
          <w:tab w:val="num" w:pos="2200"/>
        </w:tabs>
        <w:ind w:left="2200" w:hanging="360"/>
      </w:pPr>
      <w:rPr>
        <w:rFonts w:hint="default"/>
      </w:rPr>
    </w:lvl>
    <w:lvl w:ilvl="8">
      <w:start w:val="1"/>
      <w:numFmt w:val="lowerRoman"/>
      <w:lvlText w:val="%9."/>
      <w:lvlJc w:val="left"/>
      <w:pPr>
        <w:tabs>
          <w:tab w:val="num" w:pos="2560"/>
        </w:tabs>
        <w:ind w:left="2560" w:hanging="360"/>
      </w:pPr>
      <w:rPr>
        <w:rFonts w:hint="default"/>
      </w:rPr>
    </w:lvl>
  </w:abstractNum>
  <w:abstractNum w:abstractNumId="15">
    <w:nsid w:val="34DF0328"/>
    <w:multiLevelType w:val="multilevel"/>
    <w:tmpl w:val="731C5B22"/>
    <w:lvl w:ilvl="0">
      <w:start w:val="1"/>
      <w:numFmt w:val="decimal"/>
      <w:pStyle w:val="Boxnumberlist"/>
      <w:lvlText w:val="%1."/>
      <w:lvlJc w:val="left"/>
      <w:pPr>
        <w:tabs>
          <w:tab w:val="num" w:pos="425"/>
        </w:tabs>
        <w:ind w:left="425" w:hanging="425"/>
      </w:pPr>
      <w:rPr>
        <w:rFonts w:hint="default"/>
      </w:rPr>
    </w:lvl>
    <w:lvl w:ilvl="1">
      <w:start w:val="1"/>
      <w:numFmt w:val="lowerLetter"/>
      <w:pStyle w:val="Boxnumberlist2"/>
      <w:lvlText w:val="%2."/>
      <w:lvlJc w:val="left"/>
      <w:pPr>
        <w:tabs>
          <w:tab w:val="num" w:pos="851"/>
        </w:tabs>
        <w:ind w:left="851" w:hanging="426"/>
      </w:pPr>
      <w:rPr>
        <w:rFonts w:hint="default"/>
      </w:rPr>
    </w:lvl>
    <w:lvl w:ilvl="2">
      <w:start w:val="1"/>
      <w:numFmt w:val="lowerRoman"/>
      <w:pStyle w:val="Boxnumberlist3"/>
      <w:lvlText w:val="%3."/>
      <w:lvlJc w:val="left"/>
      <w:pPr>
        <w:tabs>
          <w:tab w:val="num" w:pos="1276"/>
        </w:tabs>
        <w:ind w:left="1276" w:hanging="425"/>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84B45B8"/>
    <w:multiLevelType w:val="hybridMultilevel"/>
    <w:tmpl w:val="5B740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053A04"/>
    <w:multiLevelType w:val="hybridMultilevel"/>
    <w:tmpl w:val="C18A86B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nsid w:val="4EC6583E"/>
    <w:multiLevelType w:val="hybridMultilevel"/>
    <w:tmpl w:val="8AC2A8C0"/>
    <w:lvl w:ilvl="0" w:tplc="0ADA8A06">
      <w:start w:val="3"/>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FAA03CE"/>
    <w:multiLevelType w:val="multilevel"/>
    <w:tmpl w:val="2DC40678"/>
    <w:lvl w:ilvl="0">
      <w:start w:val="1"/>
      <w:numFmt w:val="bullet"/>
      <w:pStyle w:val="Boxbulletlist"/>
      <w:lvlText w:val=""/>
      <w:lvlJc w:val="left"/>
      <w:pPr>
        <w:tabs>
          <w:tab w:val="num" w:pos="425"/>
        </w:tabs>
        <w:ind w:left="425" w:hanging="425"/>
      </w:pPr>
      <w:rPr>
        <w:rFonts w:ascii="Symbol" w:hAnsi="Symbol" w:hint="default"/>
        <w:b w:val="0"/>
        <w:i w:val="0"/>
        <w:color w:val="53086C"/>
        <w:sz w:val="24"/>
      </w:rPr>
    </w:lvl>
    <w:lvl w:ilvl="1">
      <w:start w:val="1"/>
      <w:numFmt w:val="bullet"/>
      <w:lvlRestart w:val="0"/>
      <w:pStyle w:val="Boxbulletlist2"/>
      <w:lvlText w:val=""/>
      <w:lvlJc w:val="left"/>
      <w:pPr>
        <w:tabs>
          <w:tab w:val="num" w:pos="851"/>
        </w:tabs>
        <w:ind w:left="851" w:hanging="426"/>
      </w:pPr>
      <w:rPr>
        <w:rFonts w:ascii="Wingdings 2" w:hAnsi="Wingdings 2" w:hint="default"/>
        <w:b/>
        <w:i w:val="0"/>
        <w:color w:val="53086C"/>
        <w:sz w:val="12"/>
      </w:rPr>
    </w:lvl>
    <w:lvl w:ilvl="2">
      <w:start w:val="1"/>
      <w:numFmt w:val="bullet"/>
      <w:lvlRestart w:val="0"/>
      <w:pStyle w:val="Boxbulletlist3"/>
      <w:lvlText w:val="-"/>
      <w:lvlJc w:val="left"/>
      <w:pPr>
        <w:tabs>
          <w:tab w:val="num" w:pos="1276"/>
        </w:tabs>
        <w:ind w:left="1276" w:hanging="425"/>
      </w:pPr>
      <w:rPr>
        <w:rFonts w:ascii="Arial Bold" w:hAnsi="Arial Bold" w:hint="default"/>
        <w:b/>
        <w:i w:val="0"/>
        <w:color w:val="53086C"/>
        <w:sz w:val="22"/>
      </w:rPr>
    </w:lvl>
    <w:lvl w:ilvl="3">
      <w:start w:val="1"/>
      <w:numFmt w:val="decimal"/>
      <w:lvlText w:val="(%4)"/>
      <w:lvlJc w:val="left"/>
      <w:pPr>
        <w:tabs>
          <w:tab w:val="num" w:pos="760"/>
        </w:tabs>
        <w:ind w:left="760" w:hanging="360"/>
      </w:pPr>
      <w:rPr>
        <w:rFonts w:hint="default"/>
      </w:rPr>
    </w:lvl>
    <w:lvl w:ilvl="4">
      <w:start w:val="1"/>
      <w:numFmt w:val="lowerLetter"/>
      <w:lvlText w:val="(%5)"/>
      <w:lvlJc w:val="left"/>
      <w:pPr>
        <w:tabs>
          <w:tab w:val="num" w:pos="1120"/>
        </w:tabs>
        <w:ind w:left="1120" w:hanging="360"/>
      </w:pPr>
      <w:rPr>
        <w:rFonts w:hint="default"/>
      </w:rPr>
    </w:lvl>
    <w:lvl w:ilvl="5">
      <w:start w:val="1"/>
      <w:numFmt w:val="lowerRoman"/>
      <w:lvlText w:val="(%6)"/>
      <w:lvlJc w:val="left"/>
      <w:pPr>
        <w:tabs>
          <w:tab w:val="num" w:pos="1480"/>
        </w:tabs>
        <w:ind w:left="1480" w:hanging="360"/>
      </w:pPr>
      <w:rPr>
        <w:rFonts w:hint="default"/>
      </w:rPr>
    </w:lvl>
    <w:lvl w:ilvl="6">
      <w:start w:val="1"/>
      <w:numFmt w:val="decimal"/>
      <w:lvlText w:val="%7."/>
      <w:lvlJc w:val="left"/>
      <w:pPr>
        <w:tabs>
          <w:tab w:val="num" w:pos="1840"/>
        </w:tabs>
        <w:ind w:left="1840" w:hanging="360"/>
      </w:pPr>
      <w:rPr>
        <w:rFonts w:hint="default"/>
      </w:rPr>
    </w:lvl>
    <w:lvl w:ilvl="7">
      <w:start w:val="1"/>
      <w:numFmt w:val="lowerLetter"/>
      <w:lvlText w:val="%8."/>
      <w:lvlJc w:val="left"/>
      <w:pPr>
        <w:tabs>
          <w:tab w:val="num" w:pos="2200"/>
        </w:tabs>
        <w:ind w:left="2200" w:hanging="360"/>
      </w:pPr>
      <w:rPr>
        <w:rFonts w:hint="default"/>
      </w:rPr>
    </w:lvl>
    <w:lvl w:ilvl="8">
      <w:start w:val="1"/>
      <w:numFmt w:val="lowerRoman"/>
      <w:lvlText w:val="%9."/>
      <w:lvlJc w:val="left"/>
      <w:pPr>
        <w:tabs>
          <w:tab w:val="num" w:pos="2560"/>
        </w:tabs>
        <w:ind w:left="2560" w:hanging="360"/>
      </w:pPr>
      <w:rPr>
        <w:rFonts w:hint="default"/>
      </w:rPr>
    </w:lvl>
  </w:abstractNum>
  <w:abstractNum w:abstractNumId="20">
    <w:nsid w:val="53F51CF5"/>
    <w:multiLevelType w:val="hybridMultilevel"/>
    <w:tmpl w:val="35D820CC"/>
    <w:lvl w:ilvl="0" w:tplc="C61491D4">
      <w:start w:val="1"/>
      <w:numFmt w:val="decimal"/>
      <w:lvlText w:val="%1."/>
      <w:lvlJc w:val="left"/>
      <w:pPr>
        <w:tabs>
          <w:tab w:val="num" w:pos="720"/>
        </w:tabs>
        <w:ind w:left="720" w:hanging="360"/>
      </w:pPr>
      <w:rPr>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58AF6A3D"/>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776127D2"/>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22"/>
  </w:num>
  <w:num w:numId="3">
    <w:abstractNumId w:val="21"/>
  </w:num>
  <w:num w:numId="4">
    <w:abstractNumId w:val="4"/>
  </w:num>
  <w:num w:numId="5">
    <w:abstractNumId w:val="3"/>
  </w:num>
  <w:num w:numId="6">
    <w:abstractNumId w:val="2"/>
  </w:num>
  <w:num w:numId="7">
    <w:abstractNumId w:val="1"/>
  </w:num>
  <w:num w:numId="8">
    <w:abstractNumId w:val="19"/>
  </w:num>
  <w:num w:numId="9">
    <w:abstractNumId w:val="15"/>
  </w:num>
  <w:num w:numId="10">
    <w:abstractNumId w:val="11"/>
  </w:num>
  <w:num w:numId="11">
    <w:abstractNumId w:val="14"/>
  </w:num>
  <w:num w:numId="12">
    <w:abstractNumId w:val="9"/>
  </w:num>
  <w:num w:numId="13">
    <w:abstractNumId w:val="17"/>
  </w:num>
  <w:num w:numId="14">
    <w:abstractNumId w:val="8"/>
  </w:num>
  <w:num w:numId="15">
    <w:abstractNumId w:val="13"/>
  </w:num>
  <w:num w:numId="16">
    <w:abstractNumId w:val="6"/>
  </w:num>
  <w:num w:numId="17">
    <w:abstractNumId w:val="5"/>
  </w:num>
  <w:num w:numId="18">
    <w:abstractNumId w:val="16"/>
  </w:num>
  <w:num w:numId="19">
    <w:abstractNumId w:val="0"/>
  </w:num>
  <w:num w:numId="20">
    <w:abstractNumId w:val="10"/>
  </w:num>
  <w:num w:numId="21">
    <w:abstractNumId w:val="18"/>
  </w:num>
  <w:num w:numId="22">
    <w:abstractNumId w:val="12"/>
  </w:num>
  <w:num w:numId="2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lnUserDetailsSet" w:val="-1"/>
  </w:docVars>
  <w:rsids>
    <w:rsidRoot w:val="00EF19F8"/>
    <w:rsid w:val="00000D48"/>
    <w:rsid w:val="00001E87"/>
    <w:rsid w:val="00002AF1"/>
    <w:rsid w:val="00003EC1"/>
    <w:rsid w:val="00004B16"/>
    <w:rsid w:val="00005483"/>
    <w:rsid w:val="00015C13"/>
    <w:rsid w:val="00022EB6"/>
    <w:rsid w:val="00026100"/>
    <w:rsid w:val="00026BD4"/>
    <w:rsid w:val="00030919"/>
    <w:rsid w:val="00030BBD"/>
    <w:rsid w:val="00033637"/>
    <w:rsid w:val="00034958"/>
    <w:rsid w:val="00034FE1"/>
    <w:rsid w:val="00040679"/>
    <w:rsid w:val="00046E04"/>
    <w:rsid w:val="00054C2B"/>
    <w:rsid w:val="00056268"/>
    <w:rsid w:val="00063B51"/>
    <w:rsid w:val="000669BE"/>
    <w:rsid w:val="00066B5E"/>
    <w:rsid w:val="000678A7"/>
    <w:rsid w:val="000701C4"/>
    <w:rsid w:val="0007149C"/>
    <w:rsid w:val="000715F5"/>
    <w:rsid w:val="00072690"/>
    <w:rsid w:val="0007721F"/>
    <w:rsid w:val="000805B6"/>
    <w:rsid w:val="00084DB3"/>
    <w:rsid w:val="00085057"/>
    <w:rsid w:val="00087BB2"/>
    <w:rsid w:val="00090347"/>
    <w:rsid w:val="00092D98"/>
    <w:rsid w:val="00093684"/>
    <w:rsid w:val="00093FF0"/>
    <w:rsid w:val="00096301"/>
    <w:rsid w:val="000A1E08"/>
    <w:rsid w:val="000B4FEB"/>
    <w:rsid w:val="000B6C09"/>
    <w:rsid w:val="000C29A2"/>
    <w:rsid w:val="000D16A5"/>
    <w:rsid w:val="000D2274"/>
    <w:rsid w:val="000D7C7C"/>
    <w:rsid w:val="000E306D"/>
    <w:rsid w:val="000F02FD"/>
    <w:rsid w:val="000F7DEE"/>
    <w:rsid w:val="00102620"/>
    <w:rsid w:val="00105885"/>
    <w:rsid w:val="00110D17"/>
    <w:rsid w:val="00114791"/>
    <w:rsid w:val="00122772"/>
    <w:rsid w:val="0013181A"/>
    <w:rsid w:val="001352E4"/>
    <w:rsid w:val="00140AB5"/>
    <w:rsid w:val="001439CF"/>
    <w:rsid w:val="00144D78"/>
    <w:rsid w:val="0015047B"/>
    <w:rsid w:val="001661BB"/>
    <w:rsid w:val="0017091D"/>
    <w:rsid w:val="00173C69"/>
    <w:rsid w:val="00174B4B"/>
    <w:rsid w:val="00174EB6"/>
    <w:rsid w:val="00177520"/>
    <w:rsid w:val="0018123B"/>
    <w:rsid w:val="0018128C"/>
    <w:rsid w:val="0018190F"/>
    <w:rsid w:val="00182977"/>
    <w:rsid w:val="00192EEE"/>
    <w:rsid w:val="0019767B"/>
    <w:rsid w:val="001A53FB"/>
    <w:rsid w:val="001A781F"/>
    <w:rsid w:val="001A7EFC"/>
    <w:rsid w:val="001B2CC8"/>
    <w:rsid w:val="001B4EC9"/>
    <w:rsid w:val="001B60E3"/>
    <w:rsid w:val="001C40E3"/>
    <w:rsid w:val="001C68FB"/>
    <w:rsid w:val="001D1F56"/>
    <w:rsid w:val="001D376A"/>
    <w:rsid w:val="001D4E5B"/>
    <w:rsid w:val="001D6E22"/>
    <w:rsid w:val="001E696B"/>
    <w:rsid w:val="001F073A"/>
    <w:rsid w:val="001F346D"/>
    <w:rsid w:val="001F6259"/>
    <w:rsid w:val="0020010F"/>
    <w:rsid w:val="0020116C"/>
    <w:rsid w:val="002026DC"/>
    <w:rsid w:val="00204D5D"/>
    <w:rsid w:val="00206304"/>
    <w:rsid w:val="00206777"/>
    <w:rsid w:val="00212B31"/>
    <w:rsid w:val="00213258"/>
    <w:rsid w:val="00213F5A"/>
    <w:rsid w:val="002147FB"/>
    <w:rsid w:val="00220856"/>
    <w:rsid w:val="00222C49"/>
    <w:rsid w:val="00223CB1"/>
    <w:rsid w:val="0022541C"/>
    <w:rsid w:val="00226539"/>
    <w:rsid w:val="0022754C"/>
    <w:rsid w:val="0023055B"/>
    <w:rsid w:val="0023348B"/>
    <w:rsid w:val="00235119"/>
    <w:rsid w:val="0023635A"/>
    <w:rsid w:val="00243A59"/>
    <w:rsid w:val="00251772"/>
    <w:rsid w:val="00253B4C"/>
    <w:rsid w:val="00254C99"/>
    <w:rsid w:val="00255DFA"/>
    <w:rsid w:val="00255E75"/>
    <w:rsid w:val="002567E6"/>
    <w:rsid w:val="00263293"/>
    <w:rsid w:val="00263432"/>
    <w:rsid w:val="00267FE1"/>
    <w:rsid w:val="00270EDA"/>
    <w:rsid w:val="002747A3"/>
    <w:rsid w:val="002751BF"/>
    <w:rsid w:val="00276D52"/>
    <w:rsid w:val="0028293B"/>
    <w:rsid w:val="002846FD"/>
    <w:rsid w:val="00292B3C"/>
    <w:rsid w:val="00293109"/>
    <w:rsid w:val="00293673"/>
    <w:rsid w:val="00297B02"/>
    <w:rsid w:val="002A12A5"/>
    <w:rsid w:val="002A1355"/>
    <w:rsid w:val="002A2EF9"/>
    <w:rsid w:val="002A5542"/>
    <w:rsid w:val="002B27D9"/>
    <w:rsid w:val="002B6424"/>
    <w:rsid w:val="002B7727"/>
    <w:rsid w:val="002B7A6D"/>
    <w:rsid w:val="002B7C9B"/>
    <w:rsid w:val="002C2F72"/>
    <w:rsid w:val="002C321A"/>
    <w:rsid w:val="002C35DA"/>
    <w:rsid w:val="002C392D"/>
    <w:rsid w:val="002C71A8"/>
    <w:rsid w:val="002D4092"/>
    <w:rsid w:val="002D5E73"/>
    <w:rsid w:val="002D7101"/>
    <w:rsid w:val="002D7918"/>
    <w:rsid w:val="002E3F0A"/>
    <w:rsid w:val="002E4159"/>
    <w:rsid w:val="002E7F5A"/>
    <w:rsid w:val="00301262"/>
    <w:rsid w:val="003072B2"/>
    <w:rsid w:val="003104ED"/>
    <w:rsid w:val="0031381D"/>
    <w:rsid w:val="00316DA0"/>
    <w:rsid w:val="00330506"/>
    <w:rsid w:val="0033470F"/>
    <w:rsid w:val="00342ED7"/>
    <w:rsid w:val="00346F1E"/>
    <w:rsid w:val="00351024"/>
    <w:rsid w:val="00352C6D"/>
    <w:rsid w:val="00360973"/>
    <w:rsid w:val="00364D63"/>
    <w:rsid w:val="0036617E"/>
    <w:rsid w:val="00366494"/>
    <w:rsid w:val="00370376"/>
    <w:rsid w:val="00370DA3"/>
    <w:rsid w:val="0037159B"/>
    <w:rsid w:val="00372585"/>
    <w:rsid w:val="003735B9"/>
    <w:rsid w:val="00375277"/>
    <w:rsid w:val="00380D38"/>
    <w:rsid w:val="00385A86"/>
    <w:rsid w:val="00390B4C"/>
    <w:rsid w:val="00392238"/>
    <w:rsid w:val="00392642"/>
    <w:rsid w:val="00392BAD"/>
    <w:rsid w:val="00392CAA"/>
    <w:rsid w:val="00396374"/>
    <w:rsid w:val="003A1051"/>
    <w:rsid w:val="003A69EC"/>
    <w:rsid w:val="003B0E12"/>
    <w:rsid w:val="003B2308"/>
    <w:rsid w:val="003B60E2"/>
    <w:rsid w:val="003C06AF"/>
    <w:rsid w:val="003C39D7"/>
    <w:rsid w:val="003C3CDA"/>
    <w:rsid w:val="003C626B"/>
    <w:rsid w:val="003C7928"/>
    <w:rsid w:val="003C7A09"/>
    <w:rsid w:val="003D2A75"/>
    <w:rsid w:val="003D344A"/>
    <w:rsid w:val="003D61A9"/>
    <w:rsid w:val="003E1A67"/>
    <w:rsid w:val="003E3127"/>
    <w:rsid w:val="003E4B09"/>
    <w:rsid w:val="003F14A4"/>
    <w:rsid w:val="003F25FF"/>
    <w:rsid w:val="003F3A48"/>
    <w:rsid w:val="00403895"/>
    <w:rsid w:val="00403E29"/>
    <w:rsid w:val="004048ED"/>
    <w:rsid w:val="00407376"/>
    <w:rsid w:val="00413C01"/>
    <w:rsid w:val="00415A74"/>
    <w:rsid w:val="004211B2"/>
    <w:rsid w:val="004225EA"/>
    <w:rsid w:val="00425C7D"/>
    <w:rsid w:val="0042702A"/>
    <w:rsid w:val="00432DE3"/>
    <w:rsid w:val="0043555B"/>
    <w:rsid w:val="00435682"/>
    <w:rsid w:val="004441F5"/>
    <w:rsid w:val="004449D8"/>
    <w:rsid w:val="00451985"/>
    <w:rsid w:val="004529A0"/>
    <w:rsid w:val="0046402D"/>
    <w:rsid w:val="004644D8"/>
    <w:rsid w:val="004664DF"/>
    <w:rsid w:val="004719E5"/>
    <w:rsid w:val="0047556C"/>
    <w:rsid w:val="00475D49"/>
    <w:rsid w:val="00477984"/>
    <w:rsid w:val="00484F79"/>
    <w:rsid w:val="00486478"/>
    <w:rsid w:val="00492E2C"/>
    <w:rsid w:val="00493EA9"/>
    <w:rsid w:val="004A5361"/>
    <w:rsid w:val="004B01AE"/>
    <w:rsid w:val="004B11F7"/>
    <w:rsid w:val="004B4D31"/>
    <w:rsid w:val="004B57A6"/>
    <w:rsid w:val="004B5BBC"/>
    <w:rsid w:val="004B6318"/>
    <w:rsid w:val="004C2BD3"/>
    <w:rsid w:val="004C2C11"/>
    <w:rsid w:val="004C2DA2"/>
    <w:rsid w:val="004C3DA5"/>
    <w:rsid w:val="004C480F"/>
    <w:rsid w:val="004C5266"/>
    <w:rsid w:val="004C78F9"/>
    <w:rsid w:val="004D0BA3"/>
    <w:rsid w:val="004D578A"/>
    <w:rsid w:val="004D6B22"/>
    <w:rsid w:val="004E27F4"/>
    <w:rsid w:val="004E4834"/>
    <w:rsid w:val="004F1F86"/>
    <w:rsid w:val="004F2A5A"/>
    <w:rsid w:val="004F47E9"/>
    <w:rsid w:val="004F5FD1"/>
    <w:rsid w:val="004F608B"/>
    <w:rsid w:val="004F6497"/>
    <w:rsid w:val="00511BD0"/>
    <w:rsid w:val="00511CEB"/>
    <w:rsid w:val="0051212B"/>
    <w:rsid w:val="00513EA0"/>
    <w:rsid w:val="00513FCF"/>
    <w:rsid w:val="00515AE6"/>
    <w:rsid w:val="00522F0D"/>
    <w:rsid w:val="00530C1F"/>
    <w:rsid w:val="00531639"/>
    <w:rsid w:val="00532C95"/>
    <w:rsid w:val="0053569E"/>
    <w:rsid w:val="00540899"/>
    <w:rsid w:val="00540AAD"/>
    <w:rsid w:val="00543CF9"/>
    <w:rsid w:val="005550E9"/>
    <w:rsid w:val="00556775"/>
    <w:rsid w:val="00556C68"/>
    <w:rsid w:val="00556E53"/>
    <w:rsid w:val="0055725C"/>
    <w:rsid w:val="005621AA"/>
    <w:rsid w:val="00562359"/>
    <w:rsid w:val="00562385"/>
    <w:rsid w:val="00562846"/>
    <w:rsid w:val="00566704"/>
    <w:rsid w:val="0057302F"/>
    <w:rsid w:val="00574462"/>
    <w:rsid w:val="00576025"/>
    <w:rsid w:val="00576EEC"/>
    <w:rsid w:val="00577BA8"/>
    <w:rsid w:val="005865AA"/>
    <w:rsid w:val="005905AA"/>
    <w:rsid w:val="00594E52"/>
    <w:rsid w:val="00597E89"/>
    <w:rsid w:val="005A1707"/>
    <w:rsid w:val="005A30AF"/>
    <w:rsid w:val="005B1A77"/>
    <w:rsid w:val="005B1AC5"/>
    <w:rsid w:val="005B321B"/>
    <w:rsid w:val="005B5A87"/>
    <w:rsid w:val="005B62E5"/>
    <w:rsid w:val="005B7475"/>
    <w:rsid w:val="005C0629"/>
    <w:rsid w:val="005C0ED3"/>
    <w:rsid w:val="005C1810"/>
    <w:rsid w:val="005C6B00"/>
    <w:rsid w:val="005D3F2C"/>
    <w:rsid w:val="005E28C6"/>
    <w:rsid w:val="005E2A24"/>
    <w:rsid w:val="005E3F0D"/>
    <w:rsid w:val="005E513C"/>
    <w:rsid w:val="005E73F8"/>
    <w:rsid w:val="005F05F2"/>
    <w:rsid w:val="005F0C59"/>
    <w:rsid w:val="005F1469"/>
    <w:rsid w:val="005F2048"/>
    <w:rsid w:val="00600BE1"/>
    <w:rsid w:val="00603D9D"/>
    <w:rsid w:val="00605603"/>
    <w:rsid w:val="00606C06"/>
    <w:rsid w:val="00607FCD"/>
    <w:rsid w:val="00614111"/>
    <w:rsid w:val="00614C79"/>
    <w:rsid w:val="00617819"/>
    <w:rsid w:val="00621391"/>
    <w:rsid w:val="00621A04"/>
    <w:rsid w:val="00621A3F"/>
    <w:rsid w:val="0062667C"/>
    <w:rsid w:val="0063111E"/>
    <w:rsid w:val="00631D0D"/>
    <w:rsid w:val="006341E1"/>
    <w:rsid w:val="00635546"/>
    <w:rsid w:val="0063651D"/>
    <w:rsid w:val="00636699"/>
    <w:rsid w:val="006428D9"/>
    <w:rsid w:val="00643261"/>
    <w:rsid w:val="00644DE6"/>
    <w:rsid w:val="00650A97"/>
    <w:rsid w:val="00651AF4"/>
    <w:rsid w:val="006523D9"/>
    <w:rsid w:val="00660A57"/>
    <w:rsid w:val="006628DF"/>
    <w:rsid w:val="00670FF0"/>
    <w:rsid w:val="00671D6B"/>
    <w:rsid w:val="0067263B"/>
    <w:rsid w:val="00672906"/>
    <w:rsid w:val="00675AC6"/>
    <w:rsid w:val="00676F79"/>
    <w:rsid w:val="00682D9D"/>
    <w:rsid w:val="00686A85"/>
    <w:rsid w:val="00692862"/>
    <w:rsid w:val="006A0BAF"/>
    <w:rsid w:val="006A0D5C"/>
    <w:rsid w:val="006B0D0E"/>
    <w:rsid w:val="006B15A2"/>
    <w:rsid w:val="006B2739"/>
    <w:rsid w:val="006B3174"/>
    <w:rsid w:val="006B3A5A"/>
    <w:rsid w:val="006C09EB"/>
    <w:rsid w:val="006C1867"/>
    <w:rsid w:val="006C4421"/>
    <w:rsid w:val="006C4CBB"/>
    <w:rsid w:val="006D29BD"/>
    <w:rsid w:val="006D357F"/>
    <w:rsid w:val="006E5553"/>
    <w:rsid w:val="006F0232"/>
    <w:rsid w:val="006F1A72"/>
    <w:rsid w:val="0070083C"/>
    <w:rsid w:val="007011B2"/>
    <w:rsid w:val="00702877"/>
    <w:rsid w:val="0070351C"/>
    <w:rsid w:val="007049EF"/>
    <w:rsid w:val="007150F9"/>
    <w:rsid w:val="00716115"/>
    <w:rsid w:val="00716AFB"/>
    <w:rsid w:val="00721BF3"/>
    <w:rsid w:val="007232CE"/>
    <w:rsid w:val="0072482A"/>
    <w:rsid w:val="00725C55"/>
    <w:rsid w:val="007260A6"/>
    <w:rsid w:val="0073235C"/>
    <w:rsid w:val="007331D7"/>
    <w:rsid w:val="00742518"/>
    <w:rsid w:val="00743EBE"/>
    <w:rsid w:val="00746688"/>
    <w:rsid w:val="00746CE2"/>
    <w:rsid w:val="00746D4B"/>
    <w:rsid w:val="00752523"/>
    <w:rsid w:val="007556AB"/>
    <w:rsid w:val="00762C17"/>
    <w:rsid w:val="0076309B"/>
    <w:rsid w:val="007666E5"/>
    <w:rsid w:val="00766F64"/>
    <w:rsid w:val="00770073"/>
    <w:rsid w:val="00775501"/>
    <w:rsid w:val="00775BA9"/>
    <w:rsid w:val="00776CA3"/>
    <w:rsid w:val="00777FD8"/>
    <w:rsid w:val="007870A7"/>
    <w:rsid w:val="007879B3"/>
    <w:rsid w:val="0079450E"/>
    <w:rsid w:val="00794E8B"/>
    <w:rsid w:val="007A0878"/>
    <w:rsid w:val="007A1EA0"/>
    <w:rsid w:val="007A55EE"/>
    <w:rsid w:val="007A6D0E"/>
    <w:rsid w:val="007A7D92"/>
    <w:rsid w:val="007B0072"/>
    <w:rsid w:val="007B1729"/>
    <w:rsid w:val="007B291D"/>
    <w:rsid w:val="007B2A94"/>
    <w:rsid w:val="007C3001"/>
    <w:rsid w:val="007C73AC"/>
    <w:rsid w:val="007D33E8"/>
    <w:rsid w:val="007D44DD"/>
    <w:rsid w:val="007D55F4"/>
    <w:rsid w:val="007D58BF"/>
    <w:rsid w:val="007D63C6"/>
    <w:rsid w:val="007F075E"/>
    <w:rsid w:val="007F1C84"/>
    <w:rsid w:val="007F24D1"/>
    <w:rsid w:val="007F44AD"/>
    <w:rsid w:val="007F48D5"/>
    <w:rsid w:val="007F62E3"/>
    <w:rsid w:val="00800BDE"/>
    <w:rsid w:val="00802877"/>
    <w:rsid w:val="00803FD9"/>
    <w:rsid w:val="00804DAD"/>
    <w:rsid w:val="008055AD"/>
    <w:rsid w:val="00810AEC"/>
    <w:rsid w:val="00811648"/>
    <w:rsid w:val="00815904"/>
    <w:rsid w:val="00816174"/>
    <w:rsid w:val="00817181"/>
    <w:rsid w:val="00820259"/>
    <w:rsid w:val="008236BD"/>
    <w:rsid w:val="008246A8"/>
    <w:rsid w:val="00824FCF"/>
    <w:rsid w:val="008327AA"/>
    <w:rsid w:val="008327DD"/>
    <w:rsid w:val="00832F12"/>
    <w:rsid w:val="00834858"/>
    <w:rsid w:val="00834FE1"/>
    <w:rsid w:val="0084213D"/>
    <w:rsid w:val="00844BA1"/>
    <w:rsid w:val="008517D4"/>
    <w:rsid w:val="0085252B"/>
    <w:rsid w:val="00852E53"/>
    <w:rsid w:val="00854DAB"/>
    <w:rsid w:val="008704B8"/>
    <w:rsid w:val="00872E76"/>
    <w:rsid w:val="00873E3F"/>
    <w:rsid w:val="008748C8"/>
    <w:rsid w:val="00876F29"/>
    <w:rsid w:val="00877198"/>
    <w:rsid w:val="00881BBA"/>
    <w:rsid w:val="00883BB3"/>
    <w:rsid w:val="00883BF1"/>
    <w:rsid w:val="008867D4"/>
    <w:rsid w:val="00886A08"/>
    <w:rsid w:val="00886A3F"/>
    <w:rsid w:val="00887EC5"/>
    <w:rsid w:val="0089283F"/>
    <w:rsid w:val="00895B45"/>
    <w:rsid w:val="00895C15"/>
    <w:rsid w:val="00897ACE"/>
    <w:rsid w:val="008A1709"/>
    <w:rsid w:val="008A2369"/>
    <w:rsid w:val="008A6981"/>
    <w:rsid w:val="008C0176"/>
    <w:rsid w:val="008C124B"/>
    <w:rsid w:val="008C1B5B"/>
    <w:rsid w:val="008C2532"/>
    <w:rsid w:val="008C52B3"/>
    <w:rsid w:val="008D149F"/>
    <w:rsid w:val="008D326A"/>
    <w:rsid w:val="008D59C3"/>
    <w:rsid w:val="008E0D9B"/>
    <w:rsid w:val="008E2B19"/>
    <w:rsid w:val="008E3A97"/>
    <w:rsid w:val="008F0E0A"/>
    <w:rsid w:val="008F1E51"/>
    <w:rsid w:val="008F4202"/>
    <w:rsid w:val="009001C5"/>
    <w:rsid w:val="00903878"/>
    <w:rsid w:val="009046DB"/>
    <w:rsid w:val="00905CD4"/>
    <w:rsid w:val="00911208"/>
    <w:rsid w:val="009126A5"/>
    <w:rsid w:val="00920CDF"/>
    <w:rsid w:val="00924607"/>
    <w:rsid w:val="00930C3C"/>
    <w:rsid w:val="00933A2B"/>
    <w:rsid w:val="00937455"/>
    <w:rsid w:val="00937F67"/>
    <w:rsid w:val="0094116C"/>
    <w:rsid w:val="00941B10"/>
    <w:rsid w:val="00941ED2"/>
    <w:rsid w:val="009420BD"/>
    <w:rsid w:val="00942449"/>
    <w:rsid w:val="00943ACD"/>
    <w:rsid w:val="009462DE"/>
    <w:rsid w:val="009479D5"/>
    <w:rsid w:val="00947C09"/>
    <w:rsid w:val="00950A92"/>
    <w:rsid w:val="00951620"/>
    <w:rsid w:val="00951E56"/>
    <w:rsid w:val="00956AA3"/>
    <w:rsid w:val="00960685"/>
    <w:rsid w:val="009611AB"/>
    <w:rsid w:val="0096209C"/>
    <w:rsid w:val="00962F4E"/>
    <w:rsid w:val="00964D78"/>
    <w:rsid w:val="00967870"/>
    <w:rsid w:val="00971D2E"/>
    <w:rsid w:val="00972A09"/>
    <w:rsid w:val="00973354"/>
    <w:rsid w:val="009734DD"/>
    <w:rsid w:val="0097371E"/>
    <w:rsid w:val="00976AB7"/>
    <w:rsid w:val="00977956"/>
    <w:rsid w:val="00980BB1"/>
    <w:rsid w:val="0098408F"/>
    <w:rsid w:val="00984286"/>
    <w:rsid w:val="00990F16"/>
    <w:rsid w:val="00995C8D"/>
    <w:rsid w:val="0099798A"/>
    <w:rsid w:val="009979F4"/>
    <w:rsid w:val="009A0820"/>
    <w:rsid w:val="009A09F4"/>
    <w:rsid w:val="009B25E1"/>
    <w:rsid w:val="009B29E3"/>
    <w:rsid w:val="009B5C12"/>
    <w:rsid w:val="009B77B6"/>
    <w:rsid w:val="009C0039"/>
    <w:rsid w:val="009C2D21"/>
    <w:rsid w:val="009C5294"/>
    <w:rsid w:val="009C7A92"/>
    <w:rsid w:val="009D0933"/>
    <w:rsid w:val="009E047E"/>
    <w:rsid w:val="009E589A"/>
    <w:rsid w:val="009F0A86"/>
    <w:rsid w:val="009F4202"/>
    <w:rsid w:val="009F46A5"/>
    <w:rsid w:val="009F6FBC"/>
    <w:rsid w:val="00A0668C"/>
    <w:rsid w:val="00A067A0"/>
    <w:rsid w:val="00A07926"/>
    <w:rsid w:val="00A13C1B"/>
    <w:rsid w:val="00A14AC7"/>
    <w:rsid w:val="00A1570F"/>
    <w:rsid w:val="00A21F6A"/>
    <w:rsid w:val="00A256F1"/>
    <w:rsid w:val="00A25C33"/>
    <w:rsid w:val="00A3087F"/>
    <w:rsid w:val="00A309E2"/>
    <w:rsid w:val="00A326F2"/>
    <w:rsid w:val="00A36164"/>
    <w:rsid w:val="00A40D3B"/>
    <w:rsid w:val="00A45CAD"/>
    <w:rsid w:val="00A45DB1"/>
    <w:rsid w:val="00A462F7"/>
    <w:rsid w:val="00A47382"/>
    <w:rsid w:val="00A473C1"/>
    <w:rsid w:val="00A63BA1"/>
    <w:rsid w:val="00A65580"/>
    <w:rsid w:val="00A77E26"/>
    <w:rsid w:val="00A80078"/>
    <w:rsid w:val="00A8030A"/>
    <w:rsid w:val="00A82E6A"/>
    <w:rsid w:val="00A8494E"/>
    <w:rsid w:val="00A867B8"/>
    <w:rsid w:val="00A906E1"/>
    <w:rsid w:val="00A91FCB"/>
    <w:rsid w:val="00A92070"/>
    <w:rsid w:val="00A92582"/>
    <w:rsid w:val="00A93880"/>
    <w:rsid w:val="00A952B8"/>
    <w:rsid w:val="00A95C41"/>
    <w:rsid w:val="00A966E9"/>
    <w:rsid w:val="00AA627D"/>
    <w:rsid w:val="00AA6811"/>
    <w:rsid w:val="00AA68A4"/>
    <w:rsid w:val="00AA6FC4"/>
    <w:rsid w:val="00AB36A7"/>
    <w:rsid w:val="00AC0DBB"/>
    <w:rsid w:val="00AC1A62"/>
    <w:rsid w:val="00AC2457"/>
    <w:rsid w:val="00AC6D04"/>
    <w:rsid w:val="00AC7533"/>
    <w:rsid w:val="00AC7B5D"/>
    <w:rsid w:val="00AD256E"/>
    <w:rsid w:val="00AD2A22"/>
    <w:rsid w:val="00AD548F"/>
    <w:rsid w:val="00AD62F4"/>
    <w:rsid w:val="00AE0251"/>
    <w:rsid w:val="00AE0C79"/>
    <w:rsid w:val="00AF3A0A"/>
    <w:rsid w:val="00AF7E8B"/>
    <w:rsid w:val="00B02A00"/>
    <w:rsid w:val="00B05298"/>
    <w:rsid w:val="00B05D45"/>
    <w:rsid w:val="00B069C3"/>
    <w:rsid w:val="00B072B5"/>
    <w:rsid w:val="00B16E9F"/>
    <w:rsid w:val="00B17071"/>
    <w:rsid w:val="00B177AB"/>
    <w:rsid w:val="00B215E8"/>
    <w:rsid w:val="00B21DAC"/>
    <w:rsid w:val="00B21FDA"/>
    <w:rsid w:val="00B22782"/>
    <w:rsid w:val="00B27F06"/>
    <w:rsid w:val="00B320D1"/>
    <w:rsid w:val="00B33115"/>
    <w:rsid w:val="00B52102"/>
    <w:rsid w:val="00B55EC8"/>
    <w:rsid w:val="00B55FD8"/>
    <w:rsid w:val="00B61D99"/>
    <w:rsid w:val="00B61DFD"/>
    <w:rsid w:val="00B655AA"/>
    <w:rsid w:val="00B679D3"/>
    <w:rsid w:val="00B77FCB"/>
    <w:rsid w:val="00B80307"/>
    <w:rsid w:val="00B82BDF"/>
    <w:rsid w:val="00B87450"/>
    <w:rsid w:val="00B87B3C"/>
    <w:rsid w:val="00B93D09"/>
    <w:rsid w:val="00BA2F99"/>
    <w:rsid w:val="00BA4302"/>
    <w:rsid w:val="00BA66AC"/>
    <w:rsid w:val="00BB0B09"/>
    <w:rsid w:val="00BB1E4D"/>
    <w:rsid w:val="00BB1FCA"/>
    <w:rsid w:val="00BB690B"/>
    <w:rsid w:val="00BB71DD"/>
    <w:rsid w:val="00BC145E"/>
    <w:rsid w:val="00BC188D"/>
    <w:rsid w:val="00BC21BC"/>
    <w:rsid w:val="00BC2AC7"/>
    <w:rsid w:val="00BC4F03"/>
    <w:rsid w:val="00BD0B69"/>
    <w:rsid w:val="00BE6A19"/>
    <w:rsid w:val="00BE7923"/>
    <w:rsid w:val="00BF0FC3"/>
    <w:rsid w:val="00BF3EB8"/>
    <w:rsid w:val="00BF6FD4"/>
    <w:rsid w:val="00C0193E"/>
    <w:rsid w:val="00C021E0"/>
    <w:rsid w:val="00C109CB"/>
    <w:rsid w:val="00C139FF"/>
    <w:rsid w:val="00C17698"/>
    <w:rsid w:val="00C23884"/>
    <w:rsid w:val="00C3075A"/>
    <w:rsid w:val="00C31437"/>
    <w:rsid w:val="00C357B0"/>
    <w:rsid w:val="00C36229"/>
    <w:rsid w:val="00C50BBF"/>
    <w:rsid w:val="00C52E20"/>
    <w:rsid w:val="00C53F1B"/>
    <w:rsid w:val="00C55737"/>
    <w:rsid w:val="00C55E87"/>
    <w:rsid w:val="00C56A6C"/>
    <w:rsid w:val="00C62480"/>
    <w:rsid w:val="00C64A2B"/>
    <w:rsid w:val="00C66425"/>
    <w:rsid w:val="00C70E30"/>
    <w:rsid w:val="00C72821"/>
    <w:rsid w:val="00C81189"/>
    <w:rsid w:val="00C87D7A"/>
    <w:rsid w:val="00C918FF"/>
    <w:rsid w:val="00C933DD"/>
    <w:rsid w:val="00C938E4"/>
    <w:rsid w:val="00C95CB4"/>
    <w:rsid w:val="00CA1E54"/>
    <w:rsid w:val="00CA2313"/>
    <w:rsid w:val="00CA30B5"/>
    <w:rsid w:val="00CA5C8A"/>
    <w:rsid w:val="00CB113A"/>
    <w:rsid w:val="00CB1188"/>
    <w:rsid w:val="00CB11B0"/>
    <w:rsid w:val="00CB1E50"/>
    <w:rsid w:val="00CB265E"/>
    <w:rsid w:val="00CB3140"/>
    <w:rsid w:val="00CB7D37"/>
    <w:rsid w:val="00CC52EF"/>
    <w:rsid w:val="00CC5A25"/>
    <w:rsid w:val="00CD240E"/>
    <w:rsid w:val="00CD2844"/>
    <w:rsid w:val="00CD79E9"/>
    <w:rsid w:val="00CD7A2F"/>
    <w:rsid w:val="00CE19F2"/>
    <w:rsid w:val="00CE5477"/>
    <w:rsid w:val="00CF0A82"/>
    <w:rsid w:val="00CF40FF"/>
    <w:rsid w:val="00CF7E68"/>
    <w:rsid w:val="00D01682"/>
    <w:rsid w:val="00D03C11"/>
    <w:rsid w:val="00D04A4E"/>
    <w:rsid w:val="00D04EDF"/>
    <w:rsid w:val="00D07A8E"/>
    <w:rsid w:val="00D07B42"/>
    <w:rsid w:val="00D07D79"/>
    <w:rsid w:val="00D11C44"/>
    <w:rsid w:val="00D1464C"/>
    <w:rsid w:val="00D23084"/>
    <w:rsid w:val="00D2637E"/>
    <w:rsid w:val="00D32B89"/>
    <w:rsid w:val="00D33202"/>
    <w:rsid w:val="00D363E8"/>
    <w:rsid w:val="00D40F10"/>
    <w:rsid w:val="00D41A10"/>
    <w:rsid w:val="00D430DD"/>
    <w:rsid w:val="00D4481C"/>
    <w:rsid w:val="00D44D70"/>
    <w:rsid w:val="00D46B51"/>
    <w:rsid w:val="00D50D46"/>
    <w:rsid w:val="00D51939"/>
    <w:rsid w:val="00D54C29"/>
    <w:rsid w:val="00D574C3"/>
    <w:rsid w:val="00D5764E"/>
    <w:rsid w:val="00D615E7"/>
    <w:rsid w:val="00D66390"/>
    <w:rsid w:val="00D6749D"/>
    <w:rsid w:val="00D80040"/>
    <w:rsid w:val="00D801B8"/>
    <w:rsid w:val="00D80C0E"/>
    <w:rsid w:val="00D812F7"/>
    <w:rsid w:val="00D8236B"/>
    <w:rsid w:val="00D83479"/>
    <w:rsid w:val="00D846F2"/>
    <w:rsid w:val="00D84E7D"/>
    <w:rsid w:val="00DA53DA"/>
    <w:rsid w:val="00DA5A2F"/>
    <w:rsid w:val="00DA5FF5"/>
    <w:rsid w:val="00DA7F8D"/>
    <w:rsid w:val="00DB563D"/>
    <w:rsid w:val="00DC00B2"/>
    <w:rsid w:val="00DC052B"/>
    <w:rsid w:val="00DC132F"/>
    <w:rsid w:val="00DC601A"/>
    <w:rsid w:val="00DD1219"/>
    <w:rsid w:val="00DD205F"/>
    <w:rsid w:val="00DD3606"/>
    <w:rsid w:val="00DD3AB8"/>
    <w:rsid w:val="00DD3D8A"/>
    <w:rsid w:val="00DD414F"/>
    <w:rsid w:val="00DD674C"/>
    <w:rsid w:val="00DD7660"/>
    <w:rsid w:val="00DE30C8"/>
    <w:rsid w:val="00DE357B"/>
    <w:rsid w:val="00DE4B91"/>
    <w:rsid w:val="00DE4BF0"/>
    <w:rsid w:val="00DE5850"/>
    <w:rsid w:val="00DE5C28"/>
    <w:rsid w:val="00DF0643"/>
    <w:rsid w:val="00DF26C7"/>
    <w:rsid w:val="00DF5F92"/>
    <w:rsid w:val="00DF7F35"/>
    <w:rsid w:val="00E00555"/>
    <w:rsid w:val="00E01917"/>
    <w:rsid w:val="00E024C8"/>
    <w:rsid w:val="00E14AA1"/>
    <w:rsid w:val="00E160E0"/>
    <w:rsid w:val="00E23BC4"/>
    <w:rsid w:val="00E24A40"/>
    <w:rsid w:val="00E34ECF"/>
    <w:rsid w:val="00E372D4"/>
    <w:rsid w:val="00E42C54"/>
    <w:rsid w:val="00E440DE"/>
    <w:rsid w:val="00E45849"/>
    <w:rsid w:val="00E468CA"/>
    <w:rsid w:val="00E47B23"/>
    <w:rsid w:val="00E51B1D"/>
    <w:rsid w:val="00E53654"/>
    <w:rsid w:val="00E5599F"/>
    <w:rsid w:val="00E55D39"/>
    <w:rsid w:val="00E55D42"/>
    <w:rsid w:val="00E62F73"/>
    <w:rsid w:val="00E632D4"/>
    <w:rsid w:val="00E63FBA"/>
    <w:rsid w:val="00E642B7"/>
    <w:rsid w:val="00E67122"/>
    <w:rsid w:val="00E674E8"/>
    <w:rsid w:val="00E70181"/>
    <w:rsid w:val="00E70F20"/>
    <w:rsid w:val="00E7150B"/>
    <w:rsid w:val="00E71616"/>
    <w:rsid w:val="00E76144"/>
    <w:rsid w:val="00E7635D"/>
    <w:rsid w:val="00E81056"/>
    <w:rsid w:val="00E83E83"/>
    <w:rsid w:val="00E86917"/>
    <w:rsid w:val="00E92F2A"/>
    <w:rsid w:val="00E94CB0"/>
    <w:rsid w:val="00E961D7"/>
    <w:rsid w:val="00EA0C56"/>
    <w:rsid w:val="00EA4F5F"/>
    <w:rsid w:val="00EA6E4E"/>
    <w:rsid w:val="00EA6F3B"/>
    <w:rsid w:val="00ED53D8"/>
    <w:rsid w:val="00ED54A3"/>
    <w:rsid w:val="00EE25C0"/>
    <w:rsid w:val="00EE2F92"/>
    <w:rsid w:val="00EF19F8"/>
    <w:rsid w:val="00EF6786"/>
    <w:rsid w:val="00EF6E2E"/>
    <w:rsid w:val="00EF79BA"/>
    <w:rsid w:val="00F00921"/>
    <w:rsid w:val="00F00E29"/>
    <w:rsid w:val="00F0122B"/>
    <w:rsid w:val="00F02ACE"/>
    <w:rsid w:val="00F03431"/>
    <w:rsid w:val="00F03B50"/>
    <w:rsid w:val="00F0432B"/>
    <w:rsid w:val="00F04963"/>
    <w:rsid w:val="00F04B6B"/>
    <w:rsid w:val="00F06CF9"/>
    <w:rsid w:val="00F075A8"/>
    <w:rsid w:val="00F15252"/>
    <w:rsid w:val="00F15F7F"/>
    <w:rsid w:val="00F16E35"/>
    <w:rsid w:val="00F20FDB"/>
    <w:rsid w:val="00F30E20"/>
    <w:rsid w:val="00F347A2"/>
    <w:rsid w:val="00F427CF"/>
    <w:rsid w:val="00F4280C"/>
    <w:rsid w:val="00F449D0"/>
    <w:rsid w:val="00F46164"/>
    <w:rsid w:val="00F467D2"/>
    <w:rsid w:val="00F46DC5"/>
    <w:rsid w:val="00F52701"/>
    <w:rsid w:val="00F5666F"/>
    <w:rsid w:val="00F63031"/>
    <w:rsid w:val="00F83B64"/>
    <w:rsid w:val="00F85EBE"/>
    <w:rsid w:val="00F8622B"/>
    <w:rsid w:val="00F92014"/>
    <w:rsid w:val="00F930E8"/>
    <w:rsid w:val="00F946C4"/>
    <w:rsid w:val="00F949B1"/>
    <w:rsid w:val="00F95169"/>
    <w:rsid w:val="00F978B1"/>
    <w:rsid w:val="00FA350E"/>
    <w:rsid w:val="00FA4E43"/>
    <w:rsid w:val="00FA63A7"/>
    <w:rsid w:val="00FA70DC"/>
    <w:rsid w:val="00FB1DAE"/>
    <w:rsid w:val="00FB2606"/>
    <w:rsid w:val="00FB3B9E"/>
    <w:rsid w:val="00FB3FD3"/>
    <w:rsid w:val="00FB4CE6"/>
    <w:rsid w:val="00FB6205"/>
    <w:rsid w:val="00FC28C0"/>
    <w:rsid w:val="00FC5785"/>
    <w:rsid w:val="00FC75C5"/>
    <w:rsid w:val="00FD0A57"/>
    <w:rsid w:val="00FD0D5E"/>
    <w:rsid w:val="00FD0DF0"/>
    <w:rsid w:val="00FD1019"/>
    <w:rsid w:val="00FD1876"/>
    <w:rsid w:val="00FD2405"/>
    <w:rsid w:val="00FD306F"/>
    <w:rsid w:val="00FD63CD"/>
    <w:rsid w:val="00FD6A11"/>
    <w:rsid w:val="00FE0464"/>
    <w:rsid w:val="00FE09AB"/>
    <w:rsid w:val="00FE1918"/>
    <w:rsid w:val="00FE3317"/>
    <w:rsid w:val="00FE5569"/>
    <w:rsid w:val="00FE68E2"/>
    <w:rsid w:val="00FE7D9D"/>
    <w:rsid w:val="00FF1968"/>
    <w:rsid w:val="00FF4CE1"/>
    <w:rsid w:val="00FF6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70F"/>
    <w:pPr>
      <w:spacing w:after="160"/>
    </w:pPr>
    <w:rPr>
      <w:rFonts w:ascii="Arial" w:hAnsi="Arial"/>
      <w:sz w:val="24"/>
      <w:szCs w:val="24"/>
    </w:rPr>
  </w:style>
  <w:style w:type="paragraph" w:styleId="Heading1">
    <w:name w:val="heading 1"/>
    <w:basedOn w:val="Normal"/>
    <w:next w:val="Normal"/>
    <w:qFormat/>
    <w:rsid w:val="00EE25C0"/>
    <w:pPr>
      <w:keepNext/>
      <w:pageBreakBefore/>
      <w:spacing w:after="960"/>
      <w:outlineLvl w:val="0"/>
    </w:pPr>
    <w:rPr>
      <w:rFonts w:cs="Arial"/>
      <w:b/>
      <w:bCs/>
      <w:color w:val="512480"/>
      <w:kern w:val="32"/>
      <w:sz w:val="48"/>
      <w:szCs w:val="32"/>
    </w:rPr>
  </w:style>
  <w:style w:type="paragraph" w:styleId="Heading2">
    <w:name w:val="heading 2"/>
    <w:basedOn w:val="Normal"/>
    <w:next w:val="Normal"/>
    <w:qFormat/>
    <w:rsid w:val="00EE25C0"/>
    <w:pPr>
      <w:keepNext/>
      <w:spacing w:before="480" w:after="120"/>
      <w:outlineLvl w:val="1"/>
    </w:pPr>
    <w:rPr>
      <w:rFonts w:cs="Arial"/>
      <w:b/>
      <w:bCs/>
      <w:iCs/>
      <w:color w:val="512480"/>
      <w:sz w:val="30"/>
      <w:szCs w:val="28"/>
    </w:rPr>
  </w:style>
  <w:style w:type="paragraph" w:styleId="Heading3">
    <w:name w:val="heading 3"/>
    <w:basedOn w:val="Normal"/>
    <w:next w:val="Normal"/>
    <w:qFormat/>
    <w:rsid w:val="001B4EC9"/>
    <w:pPr>
      <w:keepNext/>
      <w:spacing w:before="240" w:after="60"/>
      <w:outlineLvl w:val="2"/>
    </w:pPr>
    <w:rPr>
      <w:rFonts w:cs="Arial"/>
      <w:b/>
      <w:bCs/>
      <w:color w:val="51247F"/>
      <w:szCs w:val="26"/>
    </w:rPr>
  </w:style>
  <w:style w:type="paragraph" w:styleId="Heading4">
    <w:name w:val="heading 4"/>
    <w:basedOn w:val="Normal"/>
    <w:next w:val="Normal"/>
    <w:qFormat/>
    <w:rsid w:val="00EE25C0"/>
    <w:pPr>
      <w:keepNext/>
      <w:spacing w:before="240" w:after="60"/>
      <w:outlineLvl w:val="3"/>
    </w:pPr>
    <w:rPr>
      <w:bCs/>
      <w:i/>
      <w:color w:val="512480"/>
      <w:szCs w:val="28"/>
    </w:rPr>
  </w:style>
  <w:style w:type="paragraph" w:styleId="Heading5">
    <w:name w:val="heading 5"/>
    <w:basedOn w:val="Normal"/>
    <w:next w:val="Normal"/>
    <w:qFormat/>
    <w:rsid w:val="00FA350E"/>
    <w:pPr>
      <w:spacing w:before="240" w:after="60"/>
      <w:outlineLvl w:val="4"/>
    </w:pPr>
    <w:rPr>
      <w:b/>
      <w:bCs/>
      <w:i/>
      <w:iCs/>
      <w:sz w:val="26"/>
      <w:szCs w:val="26"/>
    </w:rPr>
  </w:style>
  <w:style w:type="paragraph" w:styleId="Heading6">
    <w:name w:val="heading 6"/>
    <w:basedOn w:val="Normal"/>
    <w:next w:val="Normal"/>
    <w:qFormat/>
    <w:rsid w:val="00FA350E"/>
    <w:pPr>
      <w:spacing w:before="240" w:after="60"/>
      <w:outlineLvl w:val="5"/>
    </w:pPr>
    <w:rPr>
      <w:rFonts w:ascii="Times New Roman" w:hAnsi="Times New Roman"/>
      <w:b/>
      <w:bCs/>
      <w:sz w:val="22"/>
      <w:szCs w:val="22"/>
    </w:rPr>
  </w:style>
  <w:style w:type="paragraph" w:styleId="Heading7">
    <w:name w:val="heading 7"/>
    <w:basedOn w:val="Normal"/>
    <w:next w:val="Normal"/>
    <w:qFormat/>
    <w:rsid w:val="00FA350E"/>
    <w:pPr>
      <w:spacing w:before="240" w:after="60"/>
      <w:outlineLvl w:val="6"/>
    </w:pPr>
    <w:rPr>
      <w:rFonts w:ascii="Times New Roman" w:hAnsi="Times New Roman"/>
    </w:rPr>
  </w:style>
  <w:style w:type="paragraph" w:styleId="Heading8">
    <w:name w:val="heading 8"/>
    <w:basedOn w:val="Normal"/>
    <w:next w:val="Normal"/>
    <w:qFormat/>
    <w:rsid w:val="00FA350E"/>
    <w:pPr>
      <w:spacing w:before="240" w:after="60"/>
      <w:outlineLvl w:val="7"/>
    </w:pPr>
    <w:rPr>
      <w:rFonts w:ascii="Times New Roman" w:hAnsi="Times New Roman"/>
      <w:i/>
      <w:iCs/>
    </w:rPr>
  </w:style>
  <w:style w:type="paragraph" w:styleId="Heading9">
    <w:name w:val="heading 9"/>
    <w:basedOn w:val="Normal"/>
    <w:next w:val="Normal"/>
    <w:qFormat/>
    <w:rsid w:val="00FA350E"/>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FA350E"/>
    <w:pPr>
      <w:numPr>
        <w:numId w:val="1"/>
      </w:numPr>
    </w:pPr>
  </w:style>
  <w:style w:type="numbering" w:styleId="1ai">
    <w:name w:val="Outline List 1"/>
    <w:basedOn w:val="NoList"/>
    <w:semiHidden/>
    <w:rsid w:val="00FA350E"/>
    <w:pPr>
      <w:numPr>
        <w:numId w:val="2"/>
      </w:numPr>
    </w:pPr>
  </w:style>
  <w:style w:type="numbering" w:styleId="ArticleSection">
    <w:name w:val="Outline List 3"/>
    <w:basedOn w:val="NoList"/>
    <w:semiHidden/>
    <w:rsid w:val="00FA350E"/>
    <w:pPr>
      <w:numPr>
        <w:numId w:val="3"/>
      </w:numPr>
    </w:pPr>
  </w:style>
  <w:style w:type="paragraph" w:styleId="BlockText">
    <w:name w:val="Block Text"/>
    <w:basedOn w:val="Normal"/>
    <w:semiHidden/>
    <w:rsid w:val="00FA350E"/>
    <w:pPr>
      <w:spacing w:after="120"/>
      <w:ind w:left="1440" w:right="1440"/>
    </w:pPr>
  </w:style>
  <w:style w:type="paragraph" w:styleId="BodyText">
    <w:name w:val="Body Text"/>
    <w:basedOn w:val="Normal"/>
    <w:semiHidden/>
    <w:rsid w:val="00FA350E"/>
    <w:pPr>
      <w:spacing w:after="120"/>
    </w:pPr>
  </w:style>
  <w:style w:type="paragraph" w:styleId="BodyText2">
    <w:name w:val="Body Text 2"/>
    <w:basedOn w:val="Normal"/>
    <w:semiHidden/>
    <w:rsid w:val="00FA350E"/>
    <w:pPr>
      <w:spacing w:after="120" w:line="480" w:lineRule="auto"/>
    </w:pPr>
  </w:style>
  <w:style w:type="paragraph" w:styleId="BodyText3">
    <w:name w:val="Body Text 3"/>
    <w:basedOn w:val="Normal"/>
    <w:semiHidden/>
    <w:rsid w:val="00FA350E"/>
    <w:pPr>
      <w:spacing w:after="120"/>
    </w:pPr>
    <w:rPr>
      <w:sz w:val="16"/>
      <w:szCs w:val="16"/>
    </w:rPr>
  </w:style>
  <w:style w:type="paragraph" w:styleId="BodyTextFirstIndent">
    <w:name w:val="Body Text First Indent"/>
    <w:basedOn w:val="BodyText"/>
    <w:semiHidden/>
    <w:rsid w:val="00FA350E"/>
    <w:pPr>
      <w:ind w:firstLine="210"/>
    </w:pPr>
  </w:style>
  <w:style w:type="paragraph" w:styleId="BodyTextIndent">
    <w:name w:val="Body Text Indent"/>
    <w:basedOn w:val="Normal"/>
    <w:semiHidden/>
    <w:rsid w:val="00FA350E"/>
    <w:pPr>
      <w:spacing w:after="120"/>
      <w:ind w:left="283"/>
    </w:pPr>
  </w:style>
  <w:style w:type="paragraph" w:styleId="BodyTextFirstIndent2">
    <w:name w:val="Body Text First Indent 2"/>
    <w:basedOn w:val="BodyTextIndent"/>
    <w:semiHidden/>
    <w:rsid w:val="00FA350E"/>
    <w:pPr>
      <w:ind w:firstLine="210"/>
    </w:pPr>
  </w:style>
  <w:style w:type="paragraph" w:styleId="BodyTextIndent2">
    <w:name w:val="Body Text Indent 2"/>
    <w:basedOn w:val="Normal"/>
    <w:semiHidden/>
    <w:rsid w:val="00FA350E"/>
    <w:pPr>
      <w:spacing w:after="120" w:line="480" w:lineRule="auto"/>
      <w:ind w:left="283"/>
    </w:pPr>
  </w:style>
  <w:style w:type="paragraph" w:styleId="BodyTextIndent3">
    <w:name w:val="Body Text Indent 3"/>
    <w:basedOn w:val="Normal"/>
    <w:semiHidden/>
    <w:rsid w:val="00FA350E"/>
    <w:pPr>
      <w:spacing w:after="120"/>
      <w:ind w:left="283"/>
    </w:pPr>
    <w:rPr>
      <w:sz w:val="16"/>
      <w:szCs w:val="16"/>
    </w:rPr>
  </w:style>
  <w:style w:type="paragraph" w:styleId="Closing">
    <w:name w:val="Closing"/>
    <w:basedOn w:val="Normal"/>
    <w:semiHidden/>
    <w:rsid w:val="00FA350E"/>
    <w:pPr>
      <w:ind w:left="4252"/>
    </w:pPr>
  </w:style>
  <w:style w:type="paragraph" w:styleId="Date">
    <w:name w:val="Date"/>
    <w:basedOn w:val="Normal"/>
    <w:next w:val="Normal"/>
    <w:semiHidden/>
    <w:rsid w:val="00FA350E"/>
  </w:style>
  <w:style w:type="paragraph" w:styleId="E-mailSignature">
    <w:name w:val="E-mail Signature"/>
    <w:basedOn w:val="Normal"/>
    <w:semiHidden/>
    <w:rsid w:val="00FA350E"/>
  </w:style>
  <w:style w:type="character" w:styleId="Emphasis">
    <w:name w:val="Emphasis"/>
    <w:uiPriority w:val="20"/>
    <w:qFormat/>
    <w:rsid w:val="00FA350E"/>
    <w:rPr>
      <w:i/>
      <w:iCs/>
    </w:rPr>
  </w:style>
  <w:style w:type="paragraph" w:styleId="EnvelopeAddress">
    <w:name w:val="envelope address"/>
    <w:basedOn w:val="Normal"/>
    <w:semiHidden/>
    <w:rsid w:val="00FA350E"/>
    <w:pPr>
      <w:framePr w:w="7920" w:h="1980" w:hRule="exact" w:hSpace="180" w:wrap="auto" w:hAnchor="page" w:xAlign="center" w:yAlign="bottom"/>
      <w:ind w:left="2880"/>
    </w:pPr>
    <w:rPr>
      <w:rFonts w:cs="Arial"/>
    </w:rPr>
  </w:style>
  <w:style w:type="paragraph" w:styleId="EnvelopeReturn">
    <w:name w:val="envelope return"/>
    <w:basedOn w:val="Normal"/>
    <w:semiHidden/>
    <w:rsid w:val="00FA350E"/>
    <w:rPr>
      <w:rFonts w:cs="Arial"/>
      <w:sz w:val="20"/>
      <w:szCs w:val="20"/>
    </w:rPr>
  </w:style>
  <w:style w:type="character" w:styleId="FollowedHyperlink">
    <w:name w:val="FollowedHyperlink"/>
    <w:semiHidden/>
    <w:rsid w:val="00FA350E"/>
    <w:rPr>
      <w:color w:val="800080"/>
      <w:u w:val="single"/>
    </w:rPr>
  </w:style>
  <w:style w:type="character" w:styleId="HTMLAcronym">
    <w:name w:val="HTML Acronym"/>
    <w:basedOn w:val="DefaultParagraphFont"/>
    <w:semiHidden/>
    <w:rsid w:val="00FA350E"/>
  </w:style>
  <w:style w:type="paragraph" w:styleId="HTMLAddress">
    <w:name w:val="HTML Address"/>
    <w:basedOn w:val="Normal"/>
    <w:semiHidden/>
    <w:rsid w:val="00FA350E"/>
    <w:rPr>
      <w:i/>
      <w:iCs/>
    </w:rPr>
  </w:style>
  <w:style w:type="character" w:styleId="HTMLCite">
    <w:name w:val="HTML Cite"/>
    <w:semiHidden/>
    <w:rsid w:val="00FA350E"/>
    <w:rPr>
      <w:i/>
      <w:iCs/>
    </w:rPr>
  </w:style>
  <w:style w:type="character" w:styleId="HTMLCode">
    <w:name w:val="HTML Code"/>
    <w:semiHidden/>
    <w:rsid w:val="00FA350E"/>
    <w:rPr>
      <w:rFonts w:ascii="Courier New" w:hAnsi="Courier New" w:cs="Courier New"/>
      <w:sz w:val="20"/>
      <w:szCs w:val="20"/>
    </w:rPr>
  </w:style>
  <w:style w:type="character" w:styleId="HTMLDefinition">
    <w:name w:val="HTML Definition"/>
    <w:semiHidden/>
    <w:rsid w:val="00FA350E"/>
    <w:rPr>
      <w:i/>
      <w:iCs/>
    </w:rPr>
  </w:style>
  <w:style w:type="character" w:styleId="HTMLKeyboard">
    <w:name w:val="HTML Keyboard"/>
    <w:semiHidden/>
    <w:rsid w:val="00FA350E"/>
    <w:rPr>
      <w:rFonts w:ascii="Courier New" w:hAnsi="Courier New" w:cs="Courier New"/>
      <w:sz w:val="20"/>
      <w:szCs w:val="20"/>
    </w:rPr>
  </w:style>
  <w:style w:type="paragraph" w:styleId="HTMLPreformatted">
    <w:name w:val="HTML Preformatted"/>
    <w:basedOn w:val="Normal"/>
    <w:semiHidden/>
    <w:rsid w:val="00FA350E"/>
    <w:rPr>
      <w:rFonts w:ascii="Courier New" w:hAnsi="Courier New" w:cs="Courier New"/>
      <w:sz w:val="20"/>
      <w:szCs w:val="20"/>
    </w:rPr>
  </w:style>
  <w:style w:type="character" w:styleId="HTMLSample">
    <w:name w:val="HTML Sample"/>
    <w:semiHidden/>
    <w:rsid w:val="00FA350E"/>
    <w:rPr>
      <w:rFonts w:ascii="Courier New" w:hAnsi="Courier New" w:cs="Courier New"/>
    </w:rPr>
  </w:style>
  <w:style w:type="character" w:styleId="HTMLTypewriter">
    <w:name w:val="HTML Typewriter"/>
    <w:semiHidden/>
    <w:rsid w:val="00FA350E"/>
    <w:rPr>
      <w:rFonts w:ascii="Courier New" w:hAnsi="Courier New" w:cs="Courier New"/>
      <w:sz w:val="20"/>
      <w:szCs w:val="20"/>
    </w:rPr>
  </w:style>
  <w:style w:type="character" w:styleId="HTMLVariable">
    <w:name w:val="HTML Variable"/>
    <w:semiHidden/>
    <w:rsid w:val="00FA350E"/>
    <w:rPr>
      <w:i/>
      <w:iCs/>
    </w:rPr>
  </w:style>
  <w:style w:type="character" w:styleId="LineNumber">
    <w:name w:val="line number"/>
    <w:basedOn w:val="DefaultParagraphFont"/>
    <w:semiHidden/>
    <w:rsid w:val="00FA350E"/>
  </w:style>
  <w:style w:type="paragraph" w:styleId="List">
    <w:name w:val="List"/>
    <w:basedOn w:val="Normal"/>
    <w:semiHidden/>
    <w:rsid w:val="00FA350E"/>
    <w:pPr>
      <w:ind w:left="283" w:hanging="283"/>
    </w:pPr>
  </w:style>
  <w:style w:type="paragraph" w:styleId="List2">
    <w:name w:val="List 2"/>
    <w:basedOn w:val="Normal"/>
    <w:semiHidden/>
    <w:rsid w:val="00FA350E"/>
    <w:pPr>
      <w:ind w:left="566" w:hanging="283"/>
    </w:pPr>
  </w:style>
  <w:style w:type="paragraph" w:styleId="List3">
    <w:name w:val="List 3"/>
    <w:basedOn w:val="Normal"/>
    <w:semiHidden/>
    <w:rsid w:val="00FA350E"/>
    <w:pPr>
      <w:ind w:left="849" w:hanging="283"/>
    </w:pPr>
  </w:style>
  <w:style w:type="paragraph" w:styleId="List4">
    <w:name w:val="List 4"/>
    <w:basedOn w:val="Normal"/>
    <w:semiHidden/>
    <w:rsid w:val="00FA350E"/>
    <w:pPr>
      <w:ind w:left="1132" w:hanging="283"/>
    </w:pPr>
  </w:style>
  <w:style w:type="paragraph" w:styleId="List5">
    <w:name w:val="List 5"/>
    <w:basedOn w:val="Normal"/>
    <w:semiHidden/>
    <w:rsid w:val="00FA350E"/>
    <w:pPr>
      <w:ind w:left="1415" w:hanging="283"/>
    </w:pPr>
  </w:style>
  <w:style w:type="paragraph" w:styleId="ListBullet3">
    <w:name w:val="List Bullet 3"/>
    <w:basedOn w:val="Normal"/>
    <w:rsid w:val="00EE25C0"/>
    <w:pPr>
      <w:numPr>
        <w:ilvl w:val="2"/>
        <w:numId w:val="11"/>
      </w:numPr>
    </w:pPr>
  </w:style>
  <w:style w:type="paragraph" w:styleId="ListBullet4">
    <w:name w:val="List Bullet 4"/>
    <w:basedOn w:val="Normal"/>
    <w:semiHidden/>
    <w:rsid w:val="00FA350E"/>
    <w:pPr>
      <w:numPr>
        <w:numId w:val="4"/>
      </w:numPr>
    </w:pPr>
  </w:style>
  <w:style w:type="paragraph" w:styleId="ListBullet5">
    <w:name w:val="List Bullet 5"/>
    <w:basedOn w:val="Normal"/>
    <w:semiHidden/>
    <w:rsid w:val="00FA350E"/>
    <w:pPr>
      <w:numPr>
        <w:numId w:val="5"/>
      </w:numPr>
    </w:pPr>
  </w:style>
  <w:style w:type="paragraph" w:styleId="ListContinue">
    <w:name w:val="List Continue"/>
    <w:basedOn w:val="Normal"/>
    <w:semiHidden/>
    <w:rsid w:val="00FA350E"/>
    <w:pPr>
      <w:spacing w:after="120"/>
      <w:ind w:left="283"/>
    </w:pPr>
  </w:style>
  <w:style w:type="paragraph" w:styleId="ListContinue2">
    <w:name w:val="List Continue 2"/>
    <w:basedOn w:val="Normal"/>
    <w:semiHidden/>
    <w:rsid w:val="00FA350E"/>
    <w:pPr>
      <w:spacing w:after="120"/>
      <w:ind w:left="566"/>
    </w:pPr>
  </w:style>
  <w:style w:type="paragraph" w:styleId="ListContinue3">
    <w:name w:val="List Continue 3"/>
    <w:basedOn w:val="Normal"/>
    <w:semiHidden/>
    <w:rsid w:val="00FA350E"/>
    <w:pPr>
      <w:spacing w:after="120"/>
      <w:ind w:left="849"/>
    </w:pPr>
  </w:style>
  <w:style w:type="paragraph" w:styleId="ListContinue4">
    <w:name w:val="List Continue 4"/>
    <w:basedOn w:val="Normal"/>
    <w:semiHidden/>
    <w:rsid w:val="00FA350E"/>
    <w:pPr>
      <w:spacing w:after="120"/>
      <w:ind w:left="1132"/>
    </w:pPr>
  </w:style>
  <w:style w:type="paragraph" w:styleId="ListContinue5">
    <w:name w:val="List Continue 5"/>
    <w:basedOn w:val="Normal"/>
    <w:semiHidden/>
    <w:rsid w:val="00FA350E"/>
    <w:pPr>
      <w:spacing w:after="120"/>
      <w:ind w:left="1415"/>
    </w:pPr>
  </w:style>
  <w:style w:type="paragraph" w:styleId="ListNumber3">
    <w:name w:val="List Number 3"/>
    <w:basedOn w:val="Normal"/>
    <w:rsid w:val="004F608B"/>
    <w:pPr>
      <w:numPr>
        <w:ilvl w:val="2"/>
        <w:numId w:val="10"/>
      </w:numPr>
    </w:pPr>
  </w:style>
  <w:style w:type="paragraph" w:styleId="ListNumber4">
    <w:name w:val="List Number 4"/>
    <w:basedOn w:val="Normal"/>
    <w:semiHidden/>
    <w:rsid w:val="00FA350E"/>
    <w:pPr>
      <w:numPr>
        <w:numId w:val="6"/>
      </w:numPr>
    </w:pPr>
  </w:style>
  <w:style w:type="paragraph" w:styleId="ListNumber5">
    <w:name w:val="List Number 5"/>
    <w:basedOn w:val="Normal"/>
    <w:semiHidden/>
    <w:rsid w:val="00FA350E"/>
    <w:pPr>
      <w:numPr>
        <w:numId w:val="7"/>
      </w:numPr>
    </w:pPr>
  </w:style>
  <w:style w:type="paragraph" w:styleId="MessageHeader">
    <w:name w:val="Message Header"/>
    <w:basedOn w:val="Normal"/>
    <w:semiHidden/>
    <w:rsid w:val="00FA350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FA350E"/>
    <w:rPr>
      <w:rFonts w:ascii="Times New Roman" w:hAnsi="Times New Roman"/>
    </w:rPr>
  </w:style>
  <w:style w:type="paragraph" w:styleId="NoteHeading">
    <w:name w:val="Note Heading"/>
    <w:basedOn w:val="Normal"/>
    <w:next w:val="Normal"/>
    <w:semiHidden/>
    <w:rsid w:val="00FA350E"/>
  </w:style>
  <w:style w:type="paragraph" w:styleId="PlainText">
    <w:name w:val="Plain Text"/>
    <w:basedOn w:val="Normal"/>
    <w:semiHidden/>
    <w:rsid w:val="00FA350E"/>
    <w:rPr>
      <w:rFonts w:ascii="Courier New" w:hAnsi="Courier New" w:cs="Courier New"/>
      <w:sz w:val="20"/>
      <w:szCs w:val="20"/>
    </w:rPr>
  </w:style>
  <w:style w:type="paragraph" w:styleId="Salutation">
    <w:name w:val="Salutation"/>
    <w:basedOn w:val="Normal"/>
    <w:next w:val="Normal"/>
    <w:semiHidden/>
    <w:rsid w:val="00FA350E"/>
  </w:style>
  <w:style w:type="paragraph" w:styleId="Signature">
    <w:name w:val="Signature"/>
    <w:basedOn w:val="Normal"/>
    <w:semiHidden/>
    <w:rsid w:val="00FA350E"/>
    <w:pPr>
      <w:ind w:left="4252"/>
    </w:pPr>
  </w:style>
  <w:style w:type="character" w:styleId="Strong">
    <w:name w:val="Strong"/>
    <w:uiPriority w:val="22"/>
    <w:qFormat/>
    <w:rsid w:val="00FA350E"/>
    <w:rPr>
      <w:b/>
      <w:bCs/>
    </w:rPr>
  </w:style>
  <w:style w:type="paragraph" w:styleId="Subtitle">
    <w:name w:val="Subtitle"/>
    <w:basedOn w:val="Normal"/>
    <w:qFormat/>
    <w:rsid w:val="00FA350E"/>
    <w:pPr>
      <w:spacing w:after="60"/>
      <w:jc w:val="center"/>
      <w:outlineLvl w:val="1"/>
    </w:pPr>
    <w:rPr>
      <w:rFonts w:cs="Arial"/>
    </w:rPr>
  </w:style>
  <w:style w:type="table" w:styleId="Table3Deffects1">
    <w:name w:val="Table 3D effects 1"/>
    <w:basedOn w:val="TableNormal"/>
    <w:semiHidden/>
    <w:rsid w:val="00FA350E"/>
    <w:pPr>
      <w:spacing w:after="16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A350E"/>
    <w:pPr>
      <w:spacing w:after="16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A350E"/>
    <w:pPr>
      <w:spacing w:after="16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A350E"/>
    <w:pPr>
      <w:spacing w:after="16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A350E"/>
    <w:pPr>
      <w:spacing w:after="16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A350E"/>
    <w:pPr>
      <w:spacing w:after="16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A350E"/>
    <w:pPr>
      <w:spacing w:after="16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A350E"/>
    <w:pPr>
      <w:spacing w:after="16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A350E"/>
    <w:pPr>
      <w:spacing w:after="16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A350E"/>
    <w:pPr>
      <w:spacing w:after="16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A350E"/>
    <w:pPr>
      <w:spacing w:after="16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A350E"/>
    <w:pPr>
      <w:spacing w:after="16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A350E"/>
    <w:pPr>
      <w:spacing w:after="16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A350E"/>
    <w:pPr>
      <w:spacing w:after="16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A350E"/>
    <w:pPr>
      <w:spacing w:after="16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A350E"/>
    <w:pPr>
      <w:spacing w:after="16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A350E"/>
    <w:pPr>
      <w:spacing w:after="16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327DD"/>
    <w:rPr>
      <w:rFonts w:ascii="Arial" w:hAnsi="Arial"/>
      <w:sz w:val="24"/>
    </w:rPr>
    <w:tblPr>
      <w:tblInd w:w="113" w:type="dxa"/>
      <w:tblCellMar>
        <w:top w:w="0" w:type="dxa"/>
        <w:left w:w="108" w:type="dxa"/>
        <w:bottom w:w="0" w:type="dxa"/>
        <w:right w:w="108" w:type="dxa"/>
      </w:tblCellMar>
    </w:tblPr>
    <w:tcPr>
      <w:shd w:val="clear" w:color="auto"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b w:val="0"/>
        <w:sz w:val="24"/>
      </w:rPr>
      <w:tblPr/>
      <w:tcPr>
        <w:tcBorders>
          <w:top w:val="nil"/>
          <w:left w:val="nil"/>
          <w:bottom w:val="nil"/>
          <w:right w:val="nil"/>
          <w:insideH w:val="nil"/>
          <w:insideV w:val="nil"/>
          <w:tl2br w:val="nil"/>
          <w:tr2bl w:val="nil"/>
        </w:tcBorders>
      </w:tcPr>
    </w:tblStylePr>
  </w:style>
  <w:style w:type="table" w:styleId="TableGrid1">
    <w:name w:val="Table Grid 1"/>
    <w:basedOn w:val="TableNormal"/>
    <w:semiHidden/>
    <w:rsid w:val="00FA350E"/>
    <w:pPr>
      <w:spacing w:after="16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A350E"/>
    <w:pPr>
      <w:spacing w:after="16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A350E"/>
    <w:pPr>
      <w:spacing w:after="16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A350E"/>
    <w:pPr>
      <w:spacing w:after="16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A350E"/>
    <w:pPr>
      <w:spacing w:after="16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A350E"/>
    <w:pPr>
      <w:spacing w:after="16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A350E"/>
    <w:pPr>
      <w:spacing w:after="16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A350E"/>
    <w:pPr>
      <w:spacing w:after="16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A350E"/>
    <w:pPr>
      <w:spacing w:after="16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A350E"/>
    <w:pPr>
      <w:spacing w:after="16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A350E"/>
    <w:pPr>
      <w:spacing w:after="16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A350E"/>
    <w:pPr>
      <w:spacing w:after="16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A350E"/>
    <w:pPr>
      <w:spacing w:after="16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A350E"/>
    <w:pPr>
      <w:spacing w:after="16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A350E"/>
    <w:pPr>
      <w:spacing w:after="16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A350E"/>
    <w:pPr>
      <w:spacing w:after="16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A350E"/>
    <w:pPr>
      <w:spacing w:after="16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A350E"/>
    <w:pPr>
      <w:spacing w:after="16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A350E"/>
    <w:pPr>
      <w:spacing w:after="16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A350E"/>
    <w:pPr>
      <w:spacing w:after="16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A350E"/>
    <w:pPr>
      <w:spacing w:after="16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A350E"/>
    <w:pPr>
      <w:spacing w:after="16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semiHidden/>
    <w:rsid w:val="00ED53D8"/>
    <w:rPr>
      <w:sz w:val="20"/>
      <w:szCs w:val="20"/>
    </w:rPr>
  </w:style>
  <w:style w:type="table" w:styleId="TableWeb1">
    <w:name w:val="Table Web 1"/>
    <w:basedOn w:val="TableNormal"/>
    <w:semiHidden/>
    <w:rsid w:val="00FA350E"/>
    <w:pPr>
      <w:spacing w:after="16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A350E"/>
    <w:pPr>
      <w:spacing w:after="16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A350E"/>
    <w:pPr>
      <w:spacing w:after="16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A350E"/>
    <w:pPr>
      <w:spacing w:before="240" w:after="60"/>
      <w:jc w:val="center"/>
      <w:outlineLvl w:val="0"/>
    </w:pPr>
    <w:rPr>
      <w:rFonts w:cs="Arial"/>
      <w:b/>
      <w:bCs/>
      <w:kern w:val="28"/>
      <w:sz w:val="32"/>
      <w:szCs w:val="32"/>
    </w:rPr>
  </w:style>
  <w:style w:type="paragraph" w:styleId="ListBullet">
    <w:name w:val="List Bullet"/>
    <w:rsid w:val="00D04EDF"/>
    <w:pPr>
      <w:numPr>
        <w:numId w:val="11"/>
      </w:numPr>
      <w:spacing w:after="160"/>
    </w:pPr>
    <w:rPr>
      <w:rFonts w:ascii="Arial" w:hAnsi="Arial"/>
      <w:sz w:val="24"/>
      <w:szCs w:val="24"/>
    </w:rPr>
  </w:style>
  <w:style w:type="paragraph" w:styleId="ListBullet2">
    <w:name w:val="List Bullet 2"/>
    <w:basedOn w:val="Normal"/>
    <w:rsid w:val="00D04EDF"/>
    <w:pPr>
      <w:numPr>
        <w:ilvl w:val="1"/>
        <w:numId w:val="11"/>
      </w:numPr>
      <w:ind w:left="850" w:hanging="425"/>
    </w:pPr>
  </w:style>
  <w:style w:type="paragraph" w:styleId="NormalIndent">
    <w:name w:val="Normal Indent"/>
    <w:aliases w:val="Normal Indented"/>
    <w:basedOn w:val="Normal"/>
    <w:rsid w:val="00396374"/>
    <w:pPr>
      <w:ind w:left="425"/>
    </w:pPr>
  </w:style>
  <w:style w:type="paragraph" w:customStyle="1" w:styleId="Heading3noTOC">
    <w:name w:val="Heading 3 no TOC"/>
    <w:basedOn w:val="Heading3"/>
    <w:next w:val="Normal"/>
    <w:rsid w:val="00FF1968"/>
  </w:style>
  <w:style w:type="paragraph" w:styleId="ListNumber">
    <w:name w:val="List Number"/>
    <w:basedOn w:val="Normal"/>
    <w:rsid w:val="004F608B"/>
    <w:pPr>
      <w:numPr>
        <w:numId w:val="10"/>
      </w:numPr>
    </w:pPr>
  </w:style>
  <w:style w:type="paragraph" w:styleId="ListNumber2">
    <w:name w:val="List Number 2"/>
    <w:basedOn w:val="Normal"/>
    <w:rsid w:val="004F608B"/>
    <w:pPr>
      <w:numPr>
        <w:ilvl w:val="1"/>
        <w:numId w:val="10"/>
      </w:numPr>
    </w:pPr>
  </w:style>
  <w:style w:type="character" w:styleId="PageNumber">
    <w:name w:val="page number"/>
    <w:semiHidden/>
    <w:rsid w:val="00CF0A82"/>
    <w:rPr>
      <w:sz w:val="20"/>
    </w:rPr>
  </w:style>
  <w:style w:type="paragraph" w:styleId="Footer">
    <w:name w:val="footer"/>
    <w:basedOn w:val="Normal"/>
    <w:rsid w:val="00F949B1"/>
    <w:pPr>
      <w:tabs>
        <w:tab w:val="center" w:pos="4153"/>
        <w:tab w:val="right" w:pos="8306"/>
      </w:tabs>
      <w:spacing w:after="0"/>
    </w:pPr>
    <w:rPr>
      <w:sz w:val="20"/>
    </w:rPr>
  </w:style>
  <w:style w:type="paragraph" w:customStyle="1" w:styleId="Documenttype">
    <w:name w:val="Document type"/>
    <w:basedOn w:val="Normal"/>
    <w:next w:val="Normal"/>
    <w:rsid w:val="00EE25C0"/>
    <w:pPr>
      <w:spacing w:after="0"/>
    </w:pPr>
    <w:rPr>
      <w:b/>
      <w:color w:val="512480"/>
    </w:rPr>
  </w:style>
  <w:style w:type="paragraph" w:customStyle="1" w:styleId="Documenttitle">
    <w:name w:val="Document title"/>
    <w:basedOn w:val="Normal"/>
    <w:rsid w:val="00EE25C0"/>
    <w:pPr>
      <w:spacing w:before="240" w:after="480"/>
      <w:ind w:right="397"/>
    </w:pPr>
    <w:rPr>
      <w:rFonts w:ascii="Arial Bold" w:hAnsi="Arial Bold"/>
      <w:b/>
      <w:color w:val="512480"/>
      <w:sz w:val="68"/>
    </w:rPr>
  </w:style>
  <w:style w:type="paragraph" w:customStyle="1" w:styleId="Coversubtitle">
    <w:name w:val="Cover subtitle"/>
    <w:basedOn w:val="Normal"/>
    <w:next w:val="Normal"/>
    <w:rsid w:val="00EE25C0"/>
    <w:pPr>
      <w:spacing w:after="120"/>
      <w:ind w:right="1134"/>
    </w:pPr>
    <w:rPr>
      <w:rFonts w:ascii="Arial Bold" w:hAnsi="Arial Bold"/>
      <w:b/>
      <w:color w:val="512480"/>
      <w:sz w:val="44"/>
    </w:rPr>
  </w:style>
  <w:style w:type="paragraph" w:customStyle="1" w:styleId="Contentsheading">
    <w:name w:val="Contents heading"/>
    <w:basedOn w:val="Normal"/>
    <w:next w:val="Normal"/>
    <w:rsid w:val="00EE25C0"/>
    <w:pPr>
      <w:spacing w:after="960"/>
    </w:pPr>
    <w:rPr>
      <w:rFonts w:ascii="Arial Bold" w:hAnsi="Arial Bold"/>
      <w:b/>
      <w:color w:val="512480"/>
      <w:sz w:val="48"/>
    </w:rPr>
  </w:style>
  <w:style w:type="paragraph" w:styleId="TOC2">
    <w:name w:val="toc 2"/>
    <w:basedOn w:val="Normal"/>
    <w:next w:val="Normal"/>
    <w:autoRedefine/>
    <w:uiPriority w:val="39"/>
    <w:rsid w:val="00FB1DAE"/>
    <w:pPr>
      <w:tabs>
        <w:tab w:val="right" w:pos="8505"/>
      </w:tabs>
      <w:spacing w:after="0"/>
      <w:ind w:right="680"/>
    </w:pPr>
  </w:style>
  <w:style w:type="paragraph" w:styleId="TOC1">
    <w:name w:val="toc 1"/>
    <w:basedOn w:val="Normal"/>
    <w:next w:val="Normal"/>
    <w:autoRedefine/>
    <w:uiPriority w:val="39"/>
    <w:rsid w:val="00C72821"/>
    <w:pPr>
      <w:tabs>
        <w:tab w:val="right" w:pos="8505"/>
      </w:tabs>
      <w:spacing w:before="120" w:after="0"/>
      <w:ind w:right="680"/>
    </w:pPr>
    <w:rPr>
      <w:rFonts w:ascii="Arial Bold" w:hAnsi="Arial Bold"/>
      <w:b/>
      <w:color w:val="51247F"/>
    </w:rPr>
  </w:style>
  <w:style w:type="paragraph" w:styleId="TOC3">
    <w:name w:val="toc 3"/>
    <w:basedOn w:val="Normal"/>
    <w:next w:val="Normal"/>
    <w:autoRedefine/>
    <w:uiPriority w:val="39"/>
    <w:rsid w:val="00451985"/>
    <w:pPr>
      <w:tabs>
        <w:tab w:val="right" w:pos="8505"/>
      </w:tabs>
      <w:spacing w:after="0"/>
      <w:ind w:right="680"/>
    </w:pPr>
    <w:rPr>
      <w:noProof/>
    </w:rPr>
  </w:style>
  <w:style w:type="character" w:styleId="Hyperlink">
    <w:name w:val="Hyperlink"/>
    <w:uiPriority w:val="99"/>
    <w:rsid w:val="00540899"/>
    <w:rPr>
      <w:color w:val="0000FF"/>
      <w:u w:val="single"/>
    </w:rPr>
  </w:style>
  <w:style w:type="paragraph" w:styleId="Header">
    <w:name w:val="header"/>
    <w:basedOn w:val="Normal"/>
    <w:rsid w:val="00605603"/>
    <w:pPr>
      <w:tabs>
        <w:tab w:val="center" w:pos="4153"/>
        <w:tab w:val="right" w:pos="8306"/>
      </w:tabs>
      <w:spacing w:after="0"/>
    </w:pPr>
    <w:rPr>
      <w:sz w:val="16"/>
    </w:rPr>
  </w:style>
  <w:style w:type="paragraph" w:customStyle="1" w:styleId="Acknowledgementstitle">
    <w:name w:val="Acknowledgements title"/>
    <w:next w:val="Normal"/>
    <w:rsid w:val="00EE25C0"/>
    <w:pPr>
      <w:spacing w:after="960"/>
    </w:pPr>
    <w:rPr>
      <w:rFonts w:ascii="Arial Bold" w:hAnsi="Arial Bold"/>
      <w:b/>
      <w:color w:val="512480"/>
      <w:sz w:val="48"/>
      <w:szCs w:val="24"/>
    </w:rPr>
  </w:style>
  <w:style w:type="paragraph" w:customStyle="1" w:styleId="QuoteIndented">
    <w:name w:val="Quote (Indented)"/>
    <w:basedOn w:val="Normal"/>
    <w:next w:val="Quoteattribution"/>
    <w:rsid w:val="009C7A92"/>
    <w:pPr>
      <w:ind w:left="425"/>
    </w:pPr>
    <w:rPr>
      <w:i/>
    </w:rPr>
  </w:style>
  <w:style w:type="paragraph" w:customStyle="1" w:styleId="Quoteattribution">
    <w:name w:val="Quote attribution"/>
    <w:basedOn w:val="QuoteIndented"/>
    <w:next w:val="Normal"/>
    <w:rsid w:val="002B6424"/>
    <w:pPr>
      <w:ind w:left="1701"/>
      <w:jc w:val="right"/>
    </w:pPr>
    <w:rPr>
      <w:i w:val="0"/>
    </w:rPr>
  </w:style>
  <w:style w:type="paragraph" w:styleId="Caption">
    <w:name w:val="caption"/>
    <w:basedOn w:val="Normal"/>
    <w:next w:val="Normal"/>
    <w:qFormat/>
    <w:rsid w:val="00EE25C0"/>
    <w:rPr>
      <w:bCs/>
      <w:color w:val="512480"/>
      <w:sz w:val="20"/>
      <w:szCs w:val="20"/>
    </w:rPr>
  </w:style>
  <w:style w:type="paragraph" w:customStyle="1" w:styleId="Tabletitle">
    <w:name w:val="Table title"/>
    <w:basedOn w:val="Normal"/>
    <w:next w:val="Normal"/>
    <w:rsid w:val="00EE25C0"/>
    <w:pPr>
      <w:spacing w:before="240" w:after="60"/>
    </w:pPr>
    <w:rPr>
      <w:rFonts w:ascii="Arial Bold" w:hAnsi="Arial Bold"/>
      <w:b/>
      <w:color w:val="512480"/>
    </w:rPr>
  </w:style>
  <w:style w:type="paragraph" w:customStyle="1" w:styleId="Tablecolumnrowheading">
    <w:name w:val="Table column/row heading"/>
    <w:basedOn w:val="Normal"/>
    <w:rsid w:val="00631D0D"/>
    <w:pPr>
      <w:spacing w:after="0"/>
    </w:pPr>
    <w:rPr>
      <w:b/>
    </w:rPr>
  </w:style>
  <w:style w:type="paragraph" w:customStyle="1" w:styleId="Style1">
    <w:name w:val="Style1"/>
    <w:basedOn w:val="Normal"/>
    <w:rsid w:val="00FE7D9D"/>
    <w:pPr>
      <w:ind w:left="1276" w:hanging="425"/>
    </w:pPr>
  </w:style>
  <w:style w:type="character" w:styleId="FootnoteReference">
    <w:name w:val="footnote reference"/>
    <w:semiHidden/>
    <w:rsid w:val="00ED53D8"/>
    <w:rPr>
      <w:vertAlign w:val="superscript"/>
    </w:rPr>
  </w:style>
  <w:style w:type="paragraph" w:customStyle="1" w:styleId="Tablenormaltext">
    <w:name w:val="Table normal text"/>
    <w:basedOn w:val="Normal"/>
    <w:rsid w:val="00631D0D"/>
    <w:pPr>
      <w:spacing w:after="0"/>
    </w:pPr>
  </w:style>
  <w:style w:type="paragraph" w:customStyle="1" w:styleId="Tablerowtotal">
    <w:name w:val="Table row total"/>
    <w:basedOn w:val="Tablenormaltext"/>
    <w:rsid w:val="00631D0D"/>
    <w:rPr>
      <w:b/>
    </w:rPr>
  </w:style>
  <w:style w:type="paragraph" w:customStyle="1" w:styleId="Tablenote">
    <w:name w:val="Table note"/>
    <w:basedOn w:val="Normal"/>
    <w:rsid w:val="00811648"/>
    <w:pPr>
      <w:spacing w:before="160" w:after="240" w:line="240" w:lineRule="atLeast"/>
    </w:pPr>
    <w:rPr>
      <w:sz w:val="20"/>
    </w:rPr>
  </w:style>
  <w:style w:type="paragraph" w:customStyle="1" w:styleId="Boxtitle">
    <w:name w:val="Box title"/>
    <w:basedOn w:val="Normal"/>
    <w:rsid w:val="00C36229"/>
    <w:pPr>
      <w:spacing w:after="0"/>
    </w:pPr>
    <w:rPr>
      <w:b/>
      <w:color w:val="FFFFFF"/>
    </w:rPr>
  </w:style>
  <w:style w:type="paragraph" w:customStyle="1" w:styleId="Boxnormaltext">
    <w:name w:val="Box normal text"/>
    <w:basedOn w:val="Normal"/>
    <w:rsid w:val="00E71616"/>
  </w:style>
  <w:style w:type="paragraph" w:customStyle="1" w:styleId="Boxbulletlist">
    <w:name w:val="Box bullet list"/>
    <w:basedOn w:val="Normal"/>
    <w:rsid w:val="00F075A8"/>
    <w:pPr>
      <w:numPr>
        <w:numId w:val="8"/>
      </w:numPr>
    </w:pPr>
  </w:style>
  <w:style w:type="paragraph" w:customStyle="1" w:styleId="Boxbulletlist2">
    <w:name w:val="Box bullet list 2"/>
    <w:basedOn w:val="Normal"/>
    <w:rsid w:val="00F075A8"/>
    <w:pPr>
      <w:numPr>
        <w:ilvl w:val="1"/>
        <w:numId w:val="8"/>
      </w:numPr>
    </w:pPr>
  </w:style>
  <w:style w:type="paragraph" w:customStyle="1" w:styleId="Boxnumberlist">
    <w:name w:val="Box number list"/>
    <w:basedOn w:val="Normal"/>
    <w:rsid w:val="0051212B"/>
    <w:pPr>
      <w:numPr>
        <w:numId w:val="9"/>
      </w:numPr>
      <w:contextualSpacing/>
    </w:pPr>
  </w:style>
  <w:style w:type="paragraph" w:customStyle="1" w:styleId="Boxnumberlist2">
    <w:name w:val="Box number list 2"/>
    <w:basedOn w:val="Normal"/>
    <w:rsid w:val="00CD7A2F"/>
    <w:pPr>
      <w:numPr>
        <w:ilvl w:val="1"/>
        <w:numId w:val="9"/>
      </w:numPr>
      <w:ind w:left="850" w:hanging="425"/>
      <w:contextualSpacing/>
    </w:pPr>
  </w:style>
  <w:style w:type="paragraph" w:customStyle="1" w:styleId="Boxnumberlist3">
    <w:name w:val="Box number list 3"/>
    <w:basedOn w:val="Normal"/>
    <w:rsid w:val="00CD7A2F"/>
    <w:pPr>
      <w:numPr>
        <w:ilvl w:val="2"/>
        <w:numId w:val="9"/>
      </w:numPr>
      <w:contextualSpacing/>
    </w:pPr>
  </w:style>
  <w:style w:type="paragraph" w:customStyle="1" w:styleId="BoxquoteIndented">
    <w:name w:val="Box quote (Indented)"/>
    <w:basedOn w:val="Normal"/>
    <w:next w:val="Boxquoteattribution"/>
    <w:rsid w:val="009C7A92"/>
    <w:pPr>
      <w:ind w:left="425"/>
    </w:pPr>
    <w:rPr>
      <w:i/>
    </w:rPr>
  </w:style>
  <w:style w:type="paragraph" w:customStyle="1" w:styleId="Boxquoteattribution">
    <w:name w:val="Box quote attribution"/>
    <w:basedOn w:val="Normal"/>
    <w:next w:val="Normal"/>
    <w:rsid w:val="002B6424"/>
    <w:pPr>
      <w:ind w:left="1701" w:right="227"/>
      <w:jc w:val="right"/>
    </w:pPr>
  </w:style>
  <w:style w:type="paragraph" w:customStyle="1" w:styleId="Authorsinstitution">
    <w:name w:val="Author's institution"/>
    <w:basedOn w:val="Normal"/>
    <w:rsid w:val="00562385"/>
    <w:pPr>
      <w:spacing w:after="0"/>
      <w:ind w:right="1077"/>
    </w:pPr>
  </w:style>
  <w:style w:type="character" w:customStyle="1" w:styleId="Authorname">
    <w:name w:val="Author name"/>
    <w:rsid w:val="00EE25C0"/>
    <w:rPr>
      <w:color w:val="512480"/>
    </w:rPr>
  </w:style>
  <w:style w:type="paragraph" w:customStyle="1" w:styleId="Figuretitle">
    <w:name w:val="Figure title"/>
    <w:rsid w:val="00EE25C0"/>
    <w:pPr>
      <w:spacing w:before="240" w:after="60"/>
    </w:pPr>
    <w:rPr>
      <w:rFonts w:ascii="Arial" w:hAnsi="Arial"/>
      <w:b/>
      <w:color w:val="512480"/>
      <w:sz w:val="24"/>
      <w:szCs w:val="24"/>
    </w:rPr>
  </w:style>
  <w:style w:type="table" w:customStyle="1" w:styleId="YJBTable">
    <w:name w:val="YJB Table"/>
    <w:basedOn w:val="TableNormal"/>
    <w:rsid w:val="001D4E5B"/>
    <w:tblPr>
      <w:tblInd w:w="0" w:type="dxa"/>
      <w:tblBorders>
        <w:top w:val="single" w:sz="18"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Pr>
  </w:style>
  <w:style w:type="paragraph" w:customStyle="1" w:styleId="Boxbulletlist3">
    <w:name w:val="Box bullet list 3"/>
    <w:basedOn w:val="Normal"/>
    <w:rsid w:val="00F075A8"/>
    <w:pPr>
      <w:numPr>
        <w:ilvl w:val="2"/>
        <w:numId w:val="8"/>
      </w:numPr>
      <w:contextualSpacing/>
    </w:pPr>
  </w:style>
  <w:style w:type="paragraph" w:customStyle="1" w:styleId="BodyTextNonumber">
    <w:name w:val="Body Text (No number)"/>
    <w:basedOn w:val="BodyText"/>
    <w:rsid w:val="00EE25C0"/>
    <w:rPr>
      <w:spacing w:val="4"/>
      <w:kern w:val="24"/>
      <w:lang w:eastAsia="en-US"/>
    </w:rPr>
  </w:style>
  <w:style w:type="character" w:styleId="CommentReference">
    <w:name w:val="annotation reference"/>
    <w:semiHidden/>
    <w:rsid w:val="00941ED2"/>
    <w:rPr>
      <w:sz w:val="16"/>
      <w:szCs w:val="16"/>
    </w:rPr>
  </w:style>
  <w:style w:type="paragraph" w:styleId="CommentText">
    <w:name w:val="annotation text"/>
    <w:basedOn w:val="Normal"/>
    <w:semiHidden/>
    <w:rsid w:val="00941ED2"/>
    <w:rPr>
      <w:sz w:val="20"/>
      <w:szCs w:val="20"/>
    </w:rPr>
  </w:style>
  <w:style w:type="paragraph" w:styleId="CommentSubject">
    <w:name w:val="annotation subject"/>
    <w:basedOn w:val="CommentText"/>
    <w:next w:val="CommentText"/>
    <w:semiHidden/>
    <w:rsid w:val="00941ED2"/>
    <w:rPr>
      <w:b/>
      <w:bCs/>
    </w:rPr>
  </w:style>
  <w:style w:type="paragraph" w:styleId="BalloonText">
    <w:name w:val="Balloon Text"/>
    <w:basedOn w:val="Normal"/>
    <w:semiHidden/>
    <w:rsid w:val="00941ED2"/>
    <w:rPr>
      <w:rFonts w:ascii="Tahoma" w:hAnsi="Tahoma" w:cs="Tahoma"/>
      <w:sz w:val="16"/>
      <w:szCs w:val="16"/>
    </w:rPr>
  </w:style>
  <w:style w:type="paragraph" w:styleId="EndnoteText">
    <w:name w:val="endnote text"/>
    <w:basedOn w:val="Normal"/>
    <w:link w:val="EndnoteTextChar"/>
    <w:rsid w:val="00366494"/>
    <w:rPr>
      <w:sz w:val="20"/>
      <w:szCs w:val="20"/>
    </w:rPr>
  </w:style>
  <w:style w:type="character" w:customStyle="1" w:styleId="EndnoteTextChar">
    <w:name w:val="Endnote Text Char"/>
    <w:link w:val="EndnoteText"/>
    <w:rsid w:val="00366494"/>
    <w:rPr>
      <w:rFonts w:ascii="Arial" w:hAnsi="Arial"/>
    </w:rPr>
  </w:style>
  <w:style w:type="character" w:styleId="EndnoteReference">
    <w:name w:val="endnote reference"/>
    <w:rsid w:val="00366494"/>
    <w:rPr>
      <w:vertAlign w:val="superscript"/>
    </w:rPr>
  </w:style>
  <w:style w:type="paragraph" w:customStyle="1" w:styleId="Default">
    <w:name w:val="Default"/>
    <w:rsid w:val="0062667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70F"/>
    <w:pPr>
      <w:spacing w:after="160"/>
    </w:pPr>
    <w:rPr>
      <w:rFonts w:ascii="Arial" w:hAnsi="Arial"/>
      <w:sz w:val="24"/>
      <w:szCs w:val="24"/>
    </w:rPr>
  </w:style>
  <w:style w:type="paragraph" w:styleId="Heading1">
    <w:name w:val="heading 1"/>
    <w:basedOn w:val="Normal"/>
    <w:next w:val="Normal"/>
    <w:qFormat/>
    <w:rsid w:val="00EE25C0"/>
    <w:pPr>
      <w:keepNext/>
      <w:pageBreakBefore/>
      <w:spacing w:after="960"/>
      <w:outlineLvl w:val="0"/>
    </w:pPr>
    <w:rPr>
      <w:rFonts w:cs="Arial"/>
      <w:b/>
      <w:bCs/>
      <w:color w:val="512480"/>
      <w:kern w:val="32"/>
      <w:sz w:val="48"/>
      <w:szCs w:val="32"/>
    </w:rPr>
  </w:style>
  <w:style w:type="paragraph" w:styleId="Heading2">
    <w:name w:val="heading 2"/>
    <w:basedOn w:val="Normal"/>
    <w:next w:val="Normal"/>
    <w:qFormat/>
    <w:rsid w:val="00EE25C0"/>
    <w:pPr>
      <w:keepNext/>
      <w:spacing w:before="480" w:after="120"/>
      <w:outlineLvl w:val="1"/>
    </w:pPr>
    <w:rPr>
      <w:rFonts w:cs="Arial"/>
      <w:b/>
      <w:bCs/>
      <w:iCs/>
      <w:color w:val="512480"/>
      <w:sz w:val="30"/>
      <w:szCs w:val="28"/>
    </w:rPr>
  </w:style>
  <w:style w:type="paragraph" w:styleId="Heading3">
    <w:name w:val="heading 3"/>
    <w:basedOn w:val="Normal"/>
    <w:next w:val="Normal"/>
    <w:qFormat/>
    <w:rsid w:val="001B4EC9"/>
    <w:pPr>
      <w:keepNext/>
      <w:spacing w:before="240" w:after="60"/>
      <w:outlineLvl w:val="2"/>
    </w:pPr>
    <w:rPr>
      <w:rFonts w:cs="Arial"/>
      <w:b/>
      <w:bCs/>
      <w:color w:val="51247F"/>
      <w:szCs w:val="26"/>
    </w:rPr>
  </w:style>
  <w:style w:type="paragraph" w:styleId="Heading4">
    <w:name w:val="heading 4"/>
    <w:basedOn w:val="Normal"/>
    <w:next w:val="Normal"/>
    <w:qFormat/>
    <w:rsid w:val="00EE25C0"/>
    <w:pPr>
      <w:keepNext/>
      <w:spacing w:before="240" w:after="60"/>
      <w:outlineLvl w:val="3"/>
    </w:pPr>
    <w:rPr>
      <w:bCs/>
      <w:i/>
      <w:color w:val="512480"/>
      <w:szCs w:val="28"/>
    </w:rPr>
  </w:style>
  <w:style w:type="paragraph" w:styleId="Heading5">
    <w:name w:val="heading 5"/>
    <w:basedOn w:val="Normal"/>
    <w:next w:val="Normal"/>
    <w:qFormat/>
    <w:rsid w:val="00FA350E"/>
    <w:pPr>
      <w:spacing w:before="240" w:after="60"/>
      <w:outlineLvl w:val="4"/>
    </w:pPr>
    <w:rPr>
      <w:b/>
      <w:bCs/>
      <w:i/>
      <w:iCs/>
      <w:sz w:val="26"/>
      <w:szCs w:val="26"/>
    </w:rPr>
  </w:style>
  <w:style w:type="paragraph" w:styleId="Heading6">
    <w:name w:val="heading 6"/>
    <w:basedOn w:val="Normal"/>
    <w:next w:val="Normal"/>
    <w:qFormat/>
    <w:rsid w:val="00FA350E"/>
    <w:pPr>
      <w:spacing w:before="240" w:after="60"/>
      <w:outlineLvl w:val="5"/>
    </w:pPr>
    <w:rPr>
      <w:rFonts w:ascii="Times New Roman" w:hAnsi="Times New Roman"/>
      <w:b/>
      <w:bCs/>
      <w:sz w:val="22"/>
      <w:szCs w:val="22"/>
    </w:rPr>
  </w:style>
  <w:style w:type="paragraph" w:styleId="Heading7">
    <w:name w:val="heading 7"/>
    <w:basedOn w:val="Normal"/>
    <w:next w:val="Normal"/>
    <w:qFormat/>
    <w:rsid w:val="00FA350E"/>
    <w:pPr>
      <w:spacing w:before="240" w:after="60"/>
      <w:outlineLvl w:val="6"/>
    </w:pPr>
    <w:rPr>
      <w:rFonts w:ascii="Times New Roman" w:hAnsi="Times New Roman"/>
    </w:rPr>
  </w:style>
  <w:style w:type="paragraph" w:styleId="Heading8">
    <w:name w:val="heading 8"/>
    <w:basedOn w:val="Normal"/>
    <w:next w:val="Normal"/>
    <w:qFormat/>
    <w:rsid w:val="00FA350E"/>
    <w:pPr>
      <w:spacing w:before="240" w:after="60"/>
      <w:outlineLvl w:val="7"/>
    </w:pPr>
    <w:rPr>
      <w:rFonts w:ascii="Times New Roman" w:hAnsi="Times New Roman"/>
      <w:i/>
      <w:iCs/>
    </w:rPr>
  </w:style>
  <w:style w:type="paragraph" w:styleId="Heading9">
    <w:name w:val="heading 9"/>
    <w:basedOn w:val="Normal"/>
    <w:next w:val="Normal"/>
    <w:qFormat/>
    <w:rsid w:val="00FA350E"/>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FA350E"/>
    <w:pPr>
      <w:numPr>
        <w:numId w:val="1"/>
      </w:numPr>
    </w:pPr>
  </w:style>
  <w:style w:type="numbering" w:styleId="1ai">
    <w:name w:val="Outline List 1"/>
    <w:basedOn w:val="NoList"/>
    <w:semiHidden/>
    <w:rsid w:val="00FA350E"/>
    <w:pPr>
      <w:numPr>
        <w:numId w:val="2"/>
      </w:numPr>
    </w:pPr>
  </w:style>
  <w:style w:type="numbering" w:styleId="ArticleSection">
    <w:name w:val="Outline List 3"/>
    <w:basedOn w:val="NoList"/>
    <w:semiHidden/>
    <w:rsid w:val="00FA350E"/>
    <w:pPr>
      <w:numPr>
        <w:numId w:val="3"/>
      </w:numPr>
    </w:pPr>
  </w:style>
  <w:style w:type="paragraph" w:styleId="BlockText">
    <w:name w:val="Block Text"/>
    <w:basedOn w:val="Normal"/>
    <w:semiHidden/>
    <w:rsid w:val="00FA350E"/>
    <w:pPr>
      <w:spacing w:after="120"/>
      <w:ind w:left="1440" w:right="1440"/>
    </w:pPr>
  </w:style>
  <w:style w:type="paragraph" w:styleId="BodyText">
    <w:name w:val="Body Text"/>
    <w:basedOn w:val="Normal"/>
    <w:semiHidden/>
    <w:rsid w:val="00FA350E"/>
    <w:pPr>
      <w:spacing w:after="120"/>
    </w:pPr>
  </w:style>
  <w:style w:type="paragraph" w:styleId="BodyText2">
    <w:name w:val="Body Text 2"/>
    <w:basedOn w:val="Normal"/>
    <w:semiHidden/>
    <w:rsid w:val="00FA350E"/>
    <w:pPr>
      <w:spacing w:after="120" w:line="480" w:lineRule="auto"/>
    </w:pPr>
  </w:style>
  <w:style w:type="paragraph" w:styleId="BodyText3">
    <w:name w:val="Body Text 3"/>
    <w:basedOn w:val="Normal"/>
    <w:semiHidden/>
    <w:rsid w:val="00FA350E"/>
    <w:pPr>
      <w:spacing w:after="120"/>
    </w:pPr>
    <w:rPr>
      <w:sz w:val="16"/>
      <w:szCs w:val="16"/>
    </w:rPr>
  </w:style>
  <w:style w:type="paragraph" w:styleId="BodyTextFirstIndent">
    <w:name w:val="Body Text First Indent"/>
    <w:basedOn w:val="BodyText"/>
    <w:semiHidden/>
    <w:rsid w:val="00FA350E"/>
    <w:pPr>
      <w:ind w:firstLine="210"/>
    </w:pPr>
  </w:style>
  <w:style w:type="paragraph" w:styleId="BodyTextIndent">
    <w:name w:val="Body Text Indent"/>
    <w:basedOn w:val="Normal"/>
    <w:semiHidden/>
    <w:rsid w:val="00FA350E"/>
    <w:pPr>
      <w:spacing w:after="120"/>
      <w:ind w:left="283"/>
    </w:pPr>
  </w:style>
  <w:style w:type="paragraph" w:styleId="BodyTextFirstIndent2">
    <w:name w:val="Body Text First Indent 2"/>
    <w:basedOn w:val="BodyTextIndent"/>
    <w:semiHidden/>
    <w:rsid w:val="00FA350E"/>
    <w:pPr>
      <w:ind w:firstLine="210"/>
    </w:pPr>
  </w:style>
  <w:style w:type="paragraph" w:styleId="BodyTextIndent2">
    <w:name w:val="Body Text Indent 2"/>
    <w:basedOn w:val="Normal"/>
    <w:semiHidden/>
    <w:rsid w:val="00FA350E"/>
    <w:pPr>
      <w:spacing w:after="120" w:line="480" w:lineRule="auto"/>
      <w:ind w:left="283"/>
    </w:pPr>
  </w:style>
  <w:style w:type="paragraph" w:styleId="BodyTextIndent3">
    <w:name w:val="Body Text Indent 3"/>
    <w:basedOn w:val="Normal"/>
    <w:semiHidden/>
    <w:rsid w:val="00FA350E"/>
    <w:pPr>
      <w:spacing w:after="120"/>
      <w:ind w:left="283"/>
    </w:pPr>
    <w:rPr>
      <w:sz w:val="16"/>
      <w:szCs w:val="16"/>
    </w:rPr>
  </w:style>
  <w:style w:type="paragraph" w:styleId="Closing">
    <w:name w:val="Closing"/>
    <w:basedOn w:val="Normal"/>
    <w:semiHidden/>
    <w:rsid w:val="00FA350E"/>
    <w:pPr>
      <w:ind w:left="4252"/>
    </w:pPr>
  </w:style>
  <w:style w:type="paragraph" w:styleId="Date">
    <w:name w:val="Date"/>
    <w:basedOn w:val="Normal"/>
    <w:next w:val="Normal"/>
    <w:semiHidden/>
    <w:rsid w:val="00FA350E"/>
  </w:style>
  <w:style w:type="paragraph" w:styleId="E-mailSignature">
    <w:name w:val="E-mail Signature"/>
    <w:basedOn w:val="Normal"/>
    <w:semiHidden/>
    <w:rsid w:val="00FA350E"/>
  </w:style>
  <w:style w:type="character" w:styleId="Emphasis">
    <w:name w:val="Emphasis"/>
    <w:uiPriority w:val="20"/>
    <w:qFormat/>
    <w:rsid w:val="00FA350E"/>
    <w:rPr>
      <w:i/>
      <w:iCs/>
    </w:rPr>
  </w:style>
  <w:style w:type="paragraph" w:styleId="EnvelopeAddress">
    <w:name w:val="envelope address"/>
    <w:basedOn w:val="Normal"/>
    <w:semiHidden/>
    <w:rsid w:val="00FA350E"/>
    <w:pPr>
      <w:framePr w:w="7920" w:h="1980" w:hRule="exact" w:hSpace="180" w:wrap="auto" w:hAnchor="page" w:xAlign="center" w:yAlign="bottom"/>
      <w:ind w:left="2880"/>
    </w:pPr>
    <w:rPr>
      <w:rFonts w:cs="Arial"/>
    </w:rPr>
  </w:style>
  <w:style w:type="paragraph" w:styleId="EnvelopeReturn">
    <w:name w:val="envelope return"/>
    <w:basedOn w:val="Normal"/>
    <w:semiHidden/>
    <w:rsid w:val="00FA350E"/>
    <w:rPr>
      <w:rFonts w:cs="Arial"/>
      <w:sz w:val="20"/>
      <w:szCs w:val="20"/>
    </w:rPr>
  </w:style>
  <w:style w:type="character" w:styleId="FollowedHyperlink">
    <w:name w:val="FollowedHyperlink"/>
    <w:semiHidden/>
    <w:rsid w:val="00FA350E"/>
    <w:rPr>
      <w:color w:val="800080"/>
      <w:u w:val="single"/>
    </w:rPr>
  </w:style>
  <w:style w:type="character" w:styleId="HTMLAcronym">
    <w:name w:val="HTML Acronym"/>
    <w:basedOn w:val="DefaultParagraphFont"/>
    <w:semiHidden/>
    <w:rsid w:val="00FA350E"/>
  </w:style>
  <w:style w:type="paragraph" w:styleId="HTMLAddress">
    <w:name w:val="HTML Address"/>
    <w:basedOn w:val="Normal"/>
    <w:semiHidden/>
    <w:rsid w:val="00FA350E"/>
    <w:rPr>
      <w:i/>
      <w:iCs/>
    </w:rPr>
  </w:style>
  <w:style w:type="character" w:styleId="HTMLCite">
    <w:name w:val="HTML Cite"/>
    <w:semiHidden/>
    <w:rsid w:val="00FA350E"/>
    <w:rPr>
      <w:i/>
      <w:iCs/>
    </w:rPr>
  </w:style>
  <w:style w:type="character" w:styleId="HTMLCode">
    <w:name w:val="HTML Code"/>
    <w:semiHidden/>
    <w:rsid w:val="00FA350E"/>
    <w:rPr>
      <w:rFonts w:ascii="Courier New" w:hAnsi="Courier New" w:cs="Courier New"/>
      <w:sz w:val="20"/>
      <w:szCs w:val="20"/>
    </w:rPr>
  </w:style>
  <w:style w:type="character" w:styleId="HTMLDefinition">
    <w:name w:val="HTML Definition"/>
    <w:semiHidden/>
    <w:rsid w:val="00FA350E"/>
    <w:rPr>
      <w:i/>
      <w:iCs/>
    </w:rPr>
  </w:style>
  <w:style w:type="character" w:styleId="HTMLKeyboard">
    <w:name w:val="HTML Keyboard"/>
    <w:semiHidden/>
    <w:rsid w:val="00FA350E"/>
    <w:rPr>
      <w:rFonts w:ascii="Courier New" w:hAnsi="Courier New" w:cs="Courier New"/>
      <w:sz w:val="20"/>
      <w:szCs w:val="20"/>
    </w:rPr>
  </w:style>
  <w:style w:type="paragraph" w:styleId="HTMLPreformatted">
    <w:name w:val="HTML Preformatted"/>
    <w:basedOn w:val="Normal"/>
    <w:semiHidden/>
    <w:rsid w:val="00FA350E"/>
    <w:rPr>
      <w:rFonts w:ascii="Courier New" w:hAnsi="Courier New" w:cs="Courier New"/>
      <w:sz w:val="20"/>
      <w:szCs w:val="20"/>
    </w:rPr>
  </w:style>
  <w:style w:type="character" w:styleId="HTMLSample">
    <w:name w:val="HTML Sample"/>
    <w:semiHidden/>
    <w:rsid w:val="00FA350E"/>
    <w:rPr>
      <w:rFonts w:ascii="Courier New" w:hAnsi="Courier New" w:cs="Courier New"/>
    </w:rPr>
  </w:style>
  <w:style w:type="character" w:styleId="HTMLTypewriter">
    <w:name w:val="HTML Typewriter"/>
    <w:semiHidden/>
    <w:rsid w:val="00FA350E"/>
    <w:rPr>
      <w:rFonts w:ascii="Courier New" w:hAnsi="Courier New" w:cs="Courier New"/>
      <w:sz w:val="20"/>
      <w:szCs w:val="20"/>
    </w:rPr>
  </w:style>
  <w:style w:type="character" w:styleId="HTMLVariable">
    <w:name w:val="HTML Variable"/>
    <w:semiHidden/>
    <w:rsid w:val="00FA350E"/>
    <w:rPr>
      <w:i/>
      <w:iCs/>
    </w:rPr>
  </w:style>
  <w:style w:type="character" w:styleId="LineNumber">
    <w:name w:val="line number"/>
    <w:basedOn w:val="DefaultParagraphFont"/>
    <w:semiHidden/>
    <w:rsid w:val="00FA350E"/>
  </w:style>
  <w:style w:type="paragraph" w:styleId="List">
    <w:name w:val="List"/>
    <w:basedOn w:val="Normal"/>
    <w:semiHidden/>
    <w:rsid w:val="00FA350E"/>
    <w:pPr>
      <w:ind w:left="283" w:hanging="283"/>
    </w:pPr>
  </w:style>
  <w:style w:type="paragraph" w:styleId="List2">
    <w:name w:val="List 2"/>
    <w:basedOn w:val="Normal"/>
    <w:semiHidden/>
    <w:rsid w:val="00FA350E"/>
    <w:pPr>
      <w:ind w:left="566" w:hanging="283"/>
    </w:pPr>
  </w:style>
  <w:style w:type="paragraph" w:styleId="List3">
    <w:name w:val="List 3"/>
    <w:basedOn w:val="Normal"/>
    <w:semiHidden/>
    <w:rsid w:val="00FA350E"/>
    <w:pPr>
      <w:ind w:left="849" w:hanging="283"/>
    </w:pPr>
  </w:style>
  <w:style w:type="paragraph" w:styleId="List4">
    <w:name w:val="List 4"/>
    <w:basedOn w:val="Normal"/>
    <w:semiHidden/>
    <w:rsid w:val="00FA350E"/>
    <w:pPr>
      <w:ind w:left="1132" w:hanging="283"/>
    </w:pPr>
  </w:style>
  <w:style w:type="paragraph" w:styleId="List5">
    <w:name w:val="List 5"/>
    <w:basedOn w:val="Normal"/>
    <w:semiHidden/>
    <w:rsid w:val="00FA350E"/>
    <w:pPr>
      <w:ind w:left="1415" w:hanging="283"/>
    </w:pPr>
  </w:style>
  <w:style w:type="paragraph" w:styleId="ListBullet3">
    <w:name w:val="List Bullet 3"/>
    <w:basedOn w:val="Normal"/>
    <w:rsid w:val="00EE25C0"/>
    <w:pPr>
      <w:numPr>
        <w:ilvl w:val="2"/>
        <w:numId w:val="11"/>
      </w:numPr>
    </w:pPr>
  </w:style>
  <w:style w:type="paragraph" w:styleId="ListBullet4">
    <w:name w:val="List Bullet 4"/>
    <w:basedOn w:val="Normal"/>
    <w:semiHidden/>
    <w:rsid w:val="00FA350E"/>
    <w:pPr>
      <w:numPr>
        <w:numId w:val="4"/>
      </w:numPr>
    </w:pPr>
  </w:style>
  <w:style w:type="paragraph" w:styleId="ListBullet5">
    <w:name w:val="List Bullet 5"/>
    <w:basedOn w:val="Normal"/>
    <w:semiHidden/>
    <w:rsid w:val="00FA350E"/>
    <w:pPr>
      <w:numPr>
        <w:numId w:val="5"/>
      </w:numPr>
    </w:pPr>
  </w:style>
  <w:style w:type="paragraph" w:styleId="ListContinue">
    <w:name w:val="List Continue"/>
    <w:basedOn w:val="Normal"/>
    <w:semiHidden/>
    <w:rsid w:val="00FA350E"/>
    <w:pPr>
      <w:spacing w:after="120"/>
      <w:ind w:left="283"/>
    </w:pPr>
  </w:style>
  <w:style w:type="paragraph" w:styleId="ListContinue2">
    <w:name w:val="List Continue 2"/>
    <w:basedOn w:val="Normal"/>
    <w:semiHidden/>
    <w:rsid w:val="00FA350E"/>
    <w:pPr>
      <w:spacing w:after="120"/>
      <w:ind w:left="566"/>
    </w:pPr>
  </w:style>
  <w:style w:type="paragraph" w:styleId="ListContinue3">
    <w:name w:val="List Continue 3"/>
    <w:basedOn w:val="Normal"/>
    <w:semiHidden/>
    <w:rsid w:val="00FA350E"/>
    <w:pPr>
      <w:spacing w:after="120"/>
      <w:ind w:left="849"/>
    </w:pPr>
  </w:style>
  <w:style w:type="paragraph" w:styleId="ListContinue4">
    <w:name w:val="List Continue 4"/>
    <w:basedOn w:val="Normal"/>
    <w:semiHidden/>
    <w:rsid w:val="00FA350E"/>
    <w:pPr>
      <w:spacing w:after="120"/>
      <w:ind w:left="1132"/>
    </w:pPr>
  </w:style>
  <w:style w:type="paragraph" w:styleId="ListContinue5">
    <w:name w:val="List Continue 5"/>
    <w:basedOn w:val="Normal"/>
    <w:semiHidden/>
    <w:rsid w:val="00FA350E"/>
    <w:pPr>
      <w:spacing w:after="120"/>
      <w:ind w:left="1415"/>
    </w:pPr>
  </w:style>
  <w:style w:type="paragraph" w:styleId="ListNumber3">
    <w:name w:val="List Number 3"/>
    <w:basedOn w:val="Normal"/>
    <w:rsid w:val="004F608B"/>
    <w:pPr>
      <w:numPr>
        <w:ilvl w:val="2"/>
        <w:numId w:val="10"/>
      </w:numPr>
    </w:pPr>
  </w:style>
  <w:style w:type="paragraph" w:styleId="ListNumber4">
    <w:name w:val="List Number 4"/>
    <w:basedOn w:val="Normal"/>
    <w:semiHidden/>
    <w:rsid w:val="00FA350E"/>
    <w:pPr>
      <w:numPr>
        <w:numId w:val="6"/>
      </w:numPr>
    </w:pPr>
  </w:style>
  <w:style w:type="paragraph" w:styleId="ListNumber5">
    <w:name w:val="List Number 5"/>
    <w:basedOn w:val="Normal"/>
    <w:semiHidden/>
    <w:rsid w:val="00FA350E"/>
    <w:pPr>
      <w:numPr>
        <w:numId w:val="7"/>
      </w:numPr>
    </w:pPr>
  </w:style>
  <w:style w:type="paragraph" w:styleId="MessageHeader">
    <w:name w:val="Message Header"/>
    <w:basedOn w:val="Normal"/>
    <w:semiHidden/>
    <w:rsid w:val="00FA350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FA350E"/>
    <w:rPr>
      <w:rFonts w:ascii="Times New Roman" w:hAnsi="Times New Roman"/>
    </w:rPr>
  </w:style>
  <w:style w:type="paragraph" w:styleId="NoteHeading">
    <w:name w:val="Note Heading"/>
    <w:basedOn w:val="Normal"/>
    <w:next w:val="Normal"/>
    <w:semiHidden/>
    <w:rsid w:val="00FA350E"/>
  </w:style>
  <w:style w:type="paragraph" w:styleId="PlainText">
    <w:name w:val="Plain Text"/>
    <w:basedOn w:val="Normal"/>
    <w:semiHidden/>
    <w:rsid w:val="00FA350E"/>
    <w:rPr>
      <w:rFonts w:ascii="Courier New" w:hAnsi="Courier New" w:cs="Courier New"/>
      <w:sz w:val="20"/>
      <w:szCs w:val="20"/>
    </w:rPr>
  </w:style>
  <w:style w:type="paragraph" w:styleId="Salutation">
    <w:name w:val="Salutation"/>
    <w:basedOn w:val="Normal"/>
    <w:next w:val="Normal"/>
    <w:semiHidden/>
    <w:rsid w:val="00FA350E"/>
  </w:style>
  <w:style w:type="paragraph" w:styleId="Signature">
    <w:name w:val="Signature"/>
    <w:basedOn w:val="Normal"/>
    <w:semiHidden/>
    <w:rsid w:val="00FA350E"/>
    <w:pPr>
      <w:ind w:left="4252"/>
    </w:pPr>
  </w:style>
  <w:style w:type="character" w:styleId="Strong">
    <w:name w:val="Strong"/>
    <w:uiPriority w:val="22"/>
    <w:qFormat/>
    <w:rsid w:val="00FA350E"/>
    <w:rPr>
      <w:b/>
      <w:bCs/>
    </w:rPr>
  </w:style>
  <w:style w:type="paragraph" w:styleId="Subtitle">
    <w:name w:val="Subtitle"/>
    <w:basedOn w:val="Normal"/>
    <w:qFormat/>
    <w:rsid w:val="00FA350E"/>
    <w:pPr>
      <w:spacing w:after="60"/>
      <w:jc w:val="center"/>
      <w:outlineLvl w:val="1"/>
    </w:pPr>
    <w:rPr>
      <w:rFonts w:cs="Arial"/>
    </w:rPr>
  </w:style>
  <w:style w:type="table" w:styleId="Table3Deffects1">
    <w:name w:val="Table 3D effects 1"/>
    <w:basedOn w:val="TableNormal"/>
    <w:semiHidden/>
    <w:rsid w:val="00FA350E"/>
    <w:pPr>
      <w:spacing w:after="16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A350E"/>
    <w:pPr>
      <w:spacing w:after="16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A350E"/>
    <w:pPr>
      <w:spacing w:after="16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A350E"/>
    <w:pPr>
      <w:spacing w:after="16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A350E"/>
    <w:pPr>
      <w:spacing w:after="16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A350E"/>
    <w:pPr>
      <w:spacing w:after="16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A350E"/>
    <w:pPr>
      <w:spacing w:after="16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A350E"/>
    <w:pPr>
      <w:spacing w:after="16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A350E"/>
    <w:pPr>
      <w:spacing w:after="16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A350E"/>
    <w:pPr>
      <w:spacing w:after="16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A350E"/>
    <w:pPr>
      <w:spacing w:after="16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A350E"/>
    <w:pPr>
      <w:spacing w:after="16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A350E"/>
    <w:pPr>
      <w:spacing w:after="16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A350E"/>
    <w:pPr>
      <w:spacing w:after="16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A350E"/>
    <w:pPr>
      <w:spacing w:after="16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A350E"/>
    <w:pPr>
      <w:spacing w:after="16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A350E"/>
    <w:pPr>
      <w:spacing w:after="16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327DD"/>
    <w:rPr>
      <w:rFonts w:ascii="Arial" w:hAnsi="Arial"/>
      <w:sz w:val="24"/>
    </w:rPr>
    <w:tblPr>
      <w:tblInd w:w="113" w:type="dxa"/>
      <w:tblCellMar>
        <w:top w:w="0" w:type="dxa"/>
        <w:left w:w="108" w:type="dxa"/>
        <w:bottom w:w="0" w:type="dxa"/>
        <w:right w:w="108" w:type="dxa"/>
      </w:tblCellMar>
    </w:tblPr>
    <w:tcPr>
      <w:shd w:val="clear" w:color="auto"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b w:val="0"/>
        <w:sz w:val="24"/>
      </w:rPr>
      <w:tblPr/>
      <w:tcPr>
        <w:tcBorders>
          <w:top w:val="nil"/>
          <w:left w:val="nil"/>
          <w:bottom w:val="nil"/>
          <w:right w:val="nil"/>
          <w:insideH w:val="nil"/>
          <w:insideV w:val="nil"/>
          <w:tl2br w:val="nil"/>
          <w:tr2bl w:val="nil"/>
        </w:tcBorders>
      </w:tcPr>
    </w:tblStylePr>
  </w:style>
  <w:style w:type="table" w:styleId="TableGrid1">
    <w:name w:val="Table Grid 1"/>
    <w:basedOn w:val="TableNormal"/>
    <w:semiHidden/>
    <w:rsid w:val="00FA350E"/>
    <w:pPr>
      <w:spacing w:after="16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A350E"/>
    <w:pPr>
      <w:spacing w:after="16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A350E"/>
    <w:pPr>
      <w:spacing w:after="16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A350E"/>
    <w:pPr>
      <w:spacing w:after="16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A350E"/>
    <w:pPr>
      <w:spacing w:after="16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A350E"/>
    <w:pPr>
      <w:spacing w:after="16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A350E"/>
    <w:pPr>
      <w:spacing w:after="16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A350E"/>
    <w:pPr>
      <w:spacing w:after="16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A350E"/>
    <w:pPr>
      <w:spacing w:after="16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A350E"/>
    <w:pPr>
      <w:spacing w:after="16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A350E"/>
    <w:pPr>
      <w:spacing w:after="16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A350E"/>
    <w:pPr>
      <w:spacing w:after="16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A350E"/>
    <w:pPr>
      <w:spacing w:after="16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A350E"/>
    <w:pPr>
      <w:spacing w:after="16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A350E"/>
    <w:pPr>
      <w:spacing w:after="16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A350E"/>
    <w:pPr>
      <w:spacing w:after="16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A350E"/>
    <w:pPr>
      <w:spacing w:after="16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A350E"/>
    <w:pPr>
      <w:spacing w:after="16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A350E"/>
    <w:pPr>
      <w:spacing w:after="16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A350E"/>
    <w:pPr>
      <w:spacing w:after="16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A350E"/>
    <w:pPr>
      <w:spacing w:after="16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A350E"/>
    <w:pPr>
      <w:spacing w:after="16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semiHidden/>
    <w:rsid w:val="00ED53D8"/>
    <w:rPr>
      <w:sz w:val="20"/>
      <w:szCs w:val="20"/>
    </w:rPr>
  </w:style>
  <w:style w:type="table" w:styleId="TableWeb1">
    <w:name w:val="Table Web 1"/>
    <w:basedOn w:val="TableNormal"/>
    <w:semiHidden/>
    <w:rsid w:val="00FA350E"/>
    <w:pPr>
      <w:spacing w:after="16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A350E"/>
    <w:pPr>
      <w:spacing w:after="16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A350E"/>
    <w:pPr>
      <w:spacing w:after="16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A350E"/>
    <w:pPr>
      <w:spacing w:before="240" w:after="60"/>
      <w:jc w:val="center"/>
      <w:outlineLvl w:val="0"/>
    </w:pPr>
    <w:rPr>
      <w:rFonts w:cs="Arial"/>
      <w:b/>
      <w:bCs/>
      <w:kern w:val="28"/>
      <w:sz w:val="32"/>
      <w:szCs w:val="32"/>
    </w:rPr>
  </w:style>
  <w:style w:type="paragraph" w:styleId="ListBullet">
    <w:name w:val="List Bullet"/>
    <w:rsid w:val="00D04EDF"/>
    <w:pPr>
      <w:numPr>
        <w:numId w:val="11"/>
      </w:numPr>
      <w:spacing w:after="160"/>
    </w:pPr>
    <w:rPr>
      <w:rFonts w:ascii="Arial" w:hAnsi="Arial"/>
      <w:sz w:val="24"/>
      <w:szCs w:val="24"/>
    </w:rPr>
  </w:style>
  <w:style w:type="paragraph" w:styleId="ListBullet2">
    <w:name w:val="List Bullet 2"/>
    <w:basedOn w:val="Normal"/>
    <w:rsid w:val="00D04EDF"/>
    <w:pPr>
      <w:numPr>
        <w:ilvl w:val="1"/>
        <w:numId w:val="11"/>
      </w:numPr>
      <w:ind w:left="850" w:hanging="425"/>
    </w:pPr>
  </w:style>
  <w:style w:type="paragraph" w:styleId="NormalIndent">
    <w:name w:val="Normal Indent"/>
    <w:aliases w:val="Normal Indented"/>
    <w:basedOn w:val="Normal"/>
    <w:rsid w:val="00396374"/>
    <w:pPr>
      <w:ind w:left="425"/>
    </w:pPr>
  </w:style>
  <w:style w:type="paragraph" w:customStyle="1" w:styleId="Heading3noTOC">
    <w:name w:val="Heading 3 no TOC"/>
    <w:basedOn w:val="Heading3"/>
    <w:next w:val="Normal"/>
    <w:rsid w:val="00FF1968"/>
  </w:style>
  <w:style w:type="paragraph" w:styleId="ListNumber">
    <w:name w:val="List Number"/>
    <w:basedOn w:val="Normal"/>
    <w:rsid w:val="004F608B"/>
    <w:pPr>
      <w:numPr>
        <w:numId w:val="10"/>
      </w:numPr>
    </w:pPr>
  </w:style>
  <w:style w:type="paragraph" w:styleId="ListNumber2">
    <w:name w:val="List Number 2"/>
    <w:basedOn w:val="Normal"/>
    <w:rsid w:val="004F608B"/>
    <w:pPr>
      <w:numPr>
        <w:ilvl w:val="1"/>
        <w:numId w:val="10"/>
      </w:numPr>
    </w:pPr>
  </w:style>
  <w:style w:type="character" w:styleId="PageNumber">
    <w:name w:val="page number"/>
    <w:semiHidden/>
    <w:rsid w:val="00CF0A82"/>
    <w:rPr>
      <w:sz w:val="20"/>
    </w:rPr>
  </w:style>
  <w:style w:type="paragraph" w:styleId="Footer">
    <w:name w:val="footer"/>
    <w:basedOn w:val="Normal"/>
    <w:rsid w:val="00F949B1"/>
    <w:pPr>
      <w:tabs>
        <w:tab w:val="center" w:pos="4153"/>
        <w:tab w:val="right" w:pos="8306"/>
      </w:tabs>
      <w:spacing w:after="0"/>
    </w:pPr>
    <w:rPr>
      <w:sz w:val="20"/>
    </w:rPr>
  </w:style>
  <w:style w:type="paragraph" w:customStyle="1" w:styleId="Documenttype">
    <w:name w:val="Document type"/>
    <w:basedOn w:val="Normal"/>
    <w:next w:val="Normal"/>
    <w:rsid w:val="00EE25C0"/>
    <w:pPr>
      <w:spacing w:after="0"/>
    </w:pPr>
    <w:rPr>
      <w:b/>
      <w:color w:val="512480"/>
    </w:rPr>
  </w:style>
  <w:style w:type="paragraph" w:customStyle="1" w:styleId="Documenttitle">
    <w:name w:val="Document title"/>
    <w:basedOn w:val="Normal"/>
    <w:rsid w:val="00EE25C0"/>
    <w:pPr>
      <w:spacing w:before="240" w:after="480"/>
      <w:ind w:right="397"/>
    </w:pPr>
    <w:rPr>
      <w:rFonts w:ascii="Arial Bold" w:hAnsi="Arial Bold"/>
      <w:b/>
      <w:color w:val="512480"/>
      <w:sz w:val="68"/>
    </w:rPr>
  </w:style>
  <w:style w:type="paragraph" w:customStyle="1" w:styleId="Coversubtitle">
    <w:name w:val="Cover subtitle"/>
    <w:basedOn w:val="Normal"/>
    <w:next w:val="Normal"/>
    <w:rsid w:val="00EE25C0"/>
    <w:pPr>
      <w:spacing w:after="120"/>
      <w:ind w:right="1134"/>
    </w:pPr>
    <w:rPr>
      <w:rFonts w:ascii="Arial Bold" w:hAnsi="Arial Bold"/>
      <w:b/>
      <w:color w:val="512480"/>
      <w:sz w:val="44"/>
    </w:rPr>
  </w:style>
  <w:style w:type="paragraph" w:customStyle="1" w:styleId="Contentsheading">
    <w:name w:val="Contents heading"/>
    <w:basedOn w:val="Normal"/>
    <w:next w:val="Normal"/>
    <w:rsid w:val="00EE25C0"/>
    <w:pPr>
      <w:spacing w:after="960"/>
    </w:pPr>
    <w:rPr>
      <w:rFonts w:ascii="Arial Bold" w:hAnsi="Arial Bold"/>
      <w:b/>
      <w:color w:val="512480"/>
      <w:sz w:val="48"/>
    </w:rPr>
  </w:style>
  <w:style w:type="paragraph" w:styleId="TOC2">
    <w:name w:val="toc 2"/>
    <w:basedOn w:val="Normal"/>
    <w:next w:val="Normal"/>
    <w:autoRedefine/>
    <w:uiPriority w:val="39"/>
    <w:rsid w:val="00FB1DAE"/>
    <w:pPr>
      <w:tabs>
        <w:tab w:val="right" w:pos="8505"/>
      </w:tabs>
      <w:spacing w:after="0"/>
      <w:ind w:right="680"/>
    </w:pPr>
  </w:style>
  <w:style w:type="paragraph" w:styleId="TOC1">
    <w:name w:val="toc 1"/>
    <w:basedOn w:val="Normal"/>
    <w:next w:val="Normal"/>
    <w:autoRedefine/>
    <w:uiPriority w:val="39"/>
    <w:rsid w:val="00C72821"/>
    <w:pPr>
      <w:tabs>
        <w:tab w:val="right" w:pos="8505"/>
      </w:tabs>
      <w:spacing w:before="120" w:after="0"/>
      <w:ind w:right="680"/>
    </w:pPr>
    <w:rPr>
      <w:rFonts w:ascii="Arial Bold" w:hAnsi="Arial Bold"/>
      <w:b/>
      <w:color w:val="51247F"/>
    </w:rPr>
  </w:style>
  <w:style w:type="paragraph" w:styleId="TOC3">
    <w:name w:val="toc 3"/>
    <w:basedOn w:val="Normal"/>
    <w:next w:val="Normal"/>
    <w:autoRedefine/>
    <w:uiPriority w:val="39"/>
    <w:rsid w:val="00451985"/>
    <w:pPr>
      <w:tabs>
        <w:tab w:val="right" w:pos="8505"/>
      </w:tabs>
      <w:spacing w:after="0"/>
      <w:ind w:right="680"/>
    </w:pPr>
    <w:rPr>
      <w:noProof/>
    </w:rPr>
  </w:style>
  <w:style w:type="character" w:styleId="Hyperlink">
    <w:name w:val="Hyperlink"/>
    <w:uiPriority w:val="99"/>
    <w:rsid w:val="00540899"/>
    <w:rPr>
      <w:color w:val="0000FF"/>
      <w:u w:val="single"/>
    </w:rPr>
  </w:style>
  <w:style w:type="paragraph" w:styleId="Header">
    <w:name w:val="header"/>
    <w:basedOn w:val="Normal"/>
    <w:rsid w:val="00605603"/>
    <w:pPr>
      <w:tabs>
        <w:tab w:val="center" w:pos="4153"/>
        <w:tab w:val="right" w:pos="8306"/>
      </w:tabs>
      <w:spacing w:after="0"/>
    </w:pPr>
    <w:rPr>
      <w:sz w:val="16"/>
    </w:rPr>
  </w:style>
  <w:style w:type="paragraph" w:customStyle="1" w:styleId="Acknowledgementstitle">
    <w:name w:val="Acknowledgements title"/>
    <w:next w:val="Normal"/>
    <w:rsid w:val="00EE25C0"/>
    <w:pPr>
      <w:spacing w:after="960"/>
    </w:pPr>
    <w:rPr>
      <w:rFonts w:ascii="Arial Bold" w:hAnsi="Arial Bold"/>
      <w:b/>
      <w:color w:val="512480"/>
      <w:sz w:val="48"/>
      <w:szCs w:val="24"/>
    </w:rPr>
  </w:style>
  <w:style w:type="paragraph" w:customStyle="1" w:styleId="QuoteIndented">
    <w:name w:val="Quote (Indented)"/>
    <w:basedOn w:val="Normal"/>
    <w:next w:val="Quoteattribution"/>
    <w:rsid w:val="009C7A92"/>
    <w:pPr>
      <w:ind w:left="425"/>
    </w:pPr>
    <w:rPr>
      <w:i/>
    </w:rPr>
  </w:style>
  <w:style w:type="paragraph" w:customStyle="1" w:styleId="Quoteattribution">
    <w:name w:val="Quote attribution"/>
    <w:basedOn w:val="QuoteIndented"/>
    <w:next w:val="Normal"/>
    <w:rsid w:val="002B6424"/>
    <w:pPr>
      <w:ind w:left="1701"/>
      <w:jc w:val="right"/>
    </w:pPr>
    <w:rPr>
      <w:i w:val="0"/>
    </w:rPr>
  </w:style>
  <w:style w:type="paragraph" w:styleId="Caption">
    <w:name w:val="caption"/>
    <w:basedOn w:val="Normal"/>
    <w:next w:val="Normal"/>
    <w:qFormat/>
    <w:rsid w:val="00EE25C0"/>
    <w:rPr>
      <w:bCs/>
      <w:color w:val="512480"/>
      <w:sz w:val="20"/>
      <w:szCs w:val="20"/>
    </w:rPr>
  </w:style>
  <w:style w:type="paragraph" w:customStyle="1" w:styleId="Tabletitle">
    <w:name w:val="Table title"/>
    <w:basedOn w:val="Normal"/>
    <w:next w:val="Normal"/>
    <w:rsid w:val="00EE25C0"/>
    <w:pPr>
      <w:spacing w:before="240" w:after="60"/>
    </w:pPr>
    <w:rPr>
      <w:rFonts w:ascii="Arial Bold" w:hAnsi="Arial Bold"/>
      <w:b/>
      <w:color w:val="512480"/>
    </w:rPr>
  </w:style>
  <w:style w:type="paragraph" w:customStyle="1" w:styleId="Tablecolumnrowheading">
    <w:name w:val="Table column/row heading"/>
    <w:basedOn w:val="Normal"/>
    <w:rsid w:val="00631D0D"/>
    <w:pPr>
      <w:spacing w:after="0"/>
    </w:pPr>
    <w:rPr>
      <w:b/>
    </w:rPr>
  </w:style>
  <w:style w:type="paragraph" w:customStyle="1" w:styleId="Style1">
    <w:name w:val="Style1"/>
    <w:basedOn w:val="Normal"/>
    <w:rsid w:val="00FE7D9D"/>
    <w:pPr>
      <w:ind w:left="1276" w:hanging="425"/>
    </w:pPr>
  </w:style>
  <w:style w:type="character" w:styleId="FootnoteReference">
    <w:name w:val="footnote reference"/>
    <w:semiHidden/>
    <w:rsid w:val="00ED53D8"/>
    <w:rPr>
      <w:vertAlign w:val="superscript"/>
    </w:rPr>
  </w:style>
  <w:style w:type="paragraph" w:customStyle="1" w:styleId="Tablenormaltext">
    <w:name w:val="Table normal text"/>
    <w:basedOn w:val="Normal"/>
    <w:rsid w:val="00631D0D"/>
    <w:pPr>
      <w:spacing w:after="0"/>
    </w:pPr>
  </w:style>
  <w:style w:type="paragraph" w:customStyle="1" w:styleId="Tablerowtotal">
    <w:name w:val="Table row total"/>
    <w:basedOn w:val="Tablenormaltext"/>
    <w:rsid w:val="00631D0D"/>
    <w:rPr>
      <w:b/>
    </w:rPr>
  </w:style>
  <w:style w:type="paragraph" w:customStyle="1" w:styleId="Tablenote">
    <w:name w:val="Table note"/>
    <w:basedOn w:val="Normal"/>
    <w:rsid w:val="00811648"/>
    <w:pPr>
      <w:spacing w:before="160" w:after="240" w:line="240" w:lineRule="atLeast"/>
    </w:pPr>
    <w:rPr>
      <w:sz w:val="20"/>
    </w:rPr>
  </w:style>
  <w:style w:type="paragraph" w:customStyle="1" w:styleId="Boxtitle">
    <w:name w:val="Box title"/>
    <w:basedOn w:val="Normal"/>
    <w:rsid w:val="00C36229"/>
    <w:pPr>
      <w:spacing w:after="0"/>
    </w:pPr>
    <w:rPr>
      <w:b/>
      <w:color w:val="FFFFFF"/>
    </w:rPr>
  </w:style>
  <w:style w:type="paragraph" w:customStyle="1" w:styleId="Boxnormaltext">
    <w:name w:val="Box normal text"/>
    <w:basedOn w:val="Normal"/>
    <w:rsid w:val="00E71616"/>
  </w:style>
  <w:style w:type="paragraph" w:customStyle="1" w:styleId="Boxbulletlist">
    <w:name w:val="Box bullet list"/>
    <w:basedOn w:val="Normal"/>
    <w:rsid w:val="00F075A8"/>
    <w:pPr>
      <w:numPr>
        <w:numId w:val="8"/>
      </w:numPr>
    </w:pPr>
  </w:style>
  <w:style w:type="paragraph" w:customStyle="1" w:styleId="Boxbulletlist2">
    <w:name w:val="Box bullet list 2"/>
    <w:basedOn w:val="Normal"/>
    <w:rsid w:val="00F075A8"/>
    <w:pPr>
      <w:numPr>
        <w:ilvl w:val="1"/>
        <w:numId w:val="8"/>
      </w:numPr>
    </w:pPr>
  </w:style>
  <w:style w:type="paragraph" w:customStyle="1" w:styleId="Boxnumberlist">
    <w:name w:val="Box number list"/>
    <w:basedOn w:val="Normal"/>
    <w:rsid w:val="0051212B"/>
    <w:pPr>
      <w:numPr>
        <w:numId w:val="9"/>
      </w:numPr>
      <w:contextualSpacing/>
    </w:pPr>
  </w:style>
  <w:style w:type="paragraph" w:customStyle="1" w:styleId="Boxnumberlist2">
    <w:name w:val="Box number list 2"/>
    <w:basedOn w:val="Normal"/>
    <w:rsid w:val="00CD7A2F"/>
    <w:pPr>
      <w:numPr>
        <w:ilvl w:val="1"/>
        <w:numId w:val="9"/>
      </w:numPr>
      <w:ind w:left="850" w:hanging="425"/>
      <w:contextualSpacing/>
    </w:pPr>
  </w:style>
  <w:style w:type="paragraph" w:customStyle="1" w:styleId="Boxnumberlist3">
    <w:name w:val="Box number list 3"/>
    <w:basedOn w:val="Normal"/>
    <w:rsid w:val="00CD7A2F"/>
    <w:pPr>
      <w:numPr>
        <w:ilvl w:val="2"/>
        <w:numId w:val="9"/>
      </w:numPr>
      <w:contextualSpacing/>
    </w:pPr>
  </w:style>
  <w:style w:type="paragraph" w:customStyle="1" w:styleId="BoxquoteIndented">
    <w:name w:val="Box quote (Indented)"/>
    <w:basedOn w:val="Normal"/>
    <w:next w:val="Boxquoteattribution"/>
    <w:rsid w:val="009C7A92"/>
    <w:pPr>
      <w:ind w:left="425"/>
    </w:pPr>
    <w:rPr>
      <w:i/>
    </w:rPr>
  </w:style>
  <w:style w:type="paragraph" w:customStyle="1" w:styleId="Boxquoteattribution">
    <w:name w:val="Box quote attribution"/>
    <w:basedOn w:val="Normal"/>
    <w:next w:val="Normal"/>
    <w:rsid w:val="002B6424"/>
    <w:pPr>
      <w:ind w:left="1701" w:right="227"/>
      <w:jc w:val="right"/>
    </w:pPr>
  </w:style>
  <w:style w:type="paragraph" w:customStyle="1" w:styleId="Authorsinstitution">
    <w:name w:val="Author's institution"/>
    <w:basedOn w:val="Normal"/>
    <w:rsid w:val="00562385"/>
    <w:pPr>
      <w:spacing w:after="0"/>
      <w:ind w:right="1077"/>
    </w:pPr>
  </w:style>
  <w:style w:type="character" w:customStyle="1" w:styleId="Authorname">
    <w:name w:val="Author name"/>
    <w:rsid w:val="00EE25C0"/>
    <w:rPr>
      <w:color w:val="512480"/>
    </w:rPr>
  </w:style>
  <w:style w:type="paragraph" w:customStyle="1" w:styleId="Figuretitle">
    <w:name w:val="Figure title"/>
    <w:rsid w:val="00EE25C0"/>
    <w:pPr>
      <w:spacing w:before="240" w:after="60"/>
    </w:pPr>
    <w:rPr>
      <w:rFonts w:ascii="Arial" w:hAnsi="Arial"/>
      <w:b/>
      <w:color w:val="512480"/>
      <w:sz w:val="24"/>
      <w:szCs w:val="24"/>
    </w:rPr>
  </w:style>
  <w:style w:type="table" w:customStyle="1" w:styleId="YJBTable">
    <w:name w:val="YJB Table"/>
    <w:basedOn w:val="TableNormal"/>
    <w:rsid w:val="001D4E5B"/>
    <w:tblPr>
      <w:tblInd w:w="0" w:type="dxa"/>
      <w:tblBorders>
        <w:top w:val="single" w:sz="18"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Pr>
  </w:style>
  <w:style w:type="paragraph" w:customStyle="1" w:styleId="Boxbulletlist3">
    <w:name w:val="Box bullet list 3"/>
    <w:basedOn w:val="Normal"/>
    <w:rsid w:val="00F075A8"/>
    <w:pPr>
      <w:numPr>
        <w:ilvl w:val="2"/>
        <w:numId w:val="8"/>
      </w:numPr>
      <w:contextualSpacing/>
    </w:pPr>
  </w:style>
  <w:style w:type="paragraph" w:customStyle="1" w:styleId="BodyTextNonumber">
    <w:name w:val="Body Text (No number)"/>
    <w:basedOn w:val="BodyText"/>
    <w:rsid w:val="00EE25C0"/>
    <w:rPr>
      <w:spacing w:val="4"/>
      <w:kern w:val="24"/>
      <w:lang w:eastAsia="en-US"/>
    </w:rPr>
  </w:style>
  <w:style w:type="character" w:styleId="CommentReference">
    <w:name w:val="annotation reference"/>
    <w:semiHidden/>
    <w:rsid w:val="00941ED2"/>
    <w:rPr>
      <w:sz w:val="16"/>
      <w:szCs w:val="16"/>
    </w:rPr>
  </w:style>
  <w:style w:type="paragraph" w:styleId="CommentText">
    <w:name w:val="annotation text"/>
    <w:basedOn w:val="Normal"/>
    <w:semiHidden/>
    <w:rsid w:val="00941ED2"/>
    <w:rPr>
      <w:sz w:val="20"/>
      <w:szCs w:val="20"/>
    </w:rPr>
  </w:style>
  <w:style w:type="paragraph" w:styleId="CommentSubject">
    <w:name w:val="annotation subject"/>
    <w:basedOn w:val="CommentText"/>
    <w:next w:val="CommentText"/>
    <w:semiHidden/>
    <w:rsid w:val="00941ED2"/>
    <w:rPr>
      <w:b/>
      <w:bCs/>
    </w:rPr>
  </w:style>
  <w:style w:type="paragraph" w:styleId="BalloonText">
    <w:name w:val="Balloon Text"/>
    <w:basedOn w:val="Normal"/>
    <w:semiHidden/>
    <w:rsid w:val="00941ED2"/>
    <w:rPr>
      <w:rFonts w:ascii="Tahoma" w:hAnsi="Tahoma" w:cs="Tahoma"/>
      <w:sz w:val="16"/>
      <w:szCs w:val="16"/>
    </w:rPr>
  </w:style>
  <w:style w:type="paragraph" w:styleId="EndnoteText">
    <w:name w:val="endnote text"/>
    <w:basedOn w:val="Normal"/>
    <w:link w:val="EndnoteTextChar"/>
    <w:rsid w:val="00366494"/>
    <w:rPr>
      <w:sz w:val="20"/>
      <w:szCs w:val="20"/>
    </w:rPr>
  </w:style>
  <w:style w:type="character" w:customStyle="1" w:styleId="EndnoteTextChar">
    <w:name w:val="Endnote Text Char"/>
    <w:link w:val="EndnoteText"/>
    <w:rsid w:val="00366494"/>
    <w:rPr>
      <w:rFonts w:ascii="Arial" w:hAnsi="Arial"/>
    </w:rPr>
  </w:style>
  <w:style w:type="character" w:styleId="EndnoteReference">
    <w:name w:val="endnote reference"/>
    <w:rsid w:val="00366494"/>
    <w:rPr>
      <w:vertAlign w:val="superscript"/>
    </w:rPr>
  </w:style>
  <w:style w:type="paragraph" w:customStyle="1" w:styleId="Default">
    <w:name w:val="Default"/>
    <w:rsid w:val="0062667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1039">
      <w:bodyDiv w:val="1"/>
      <w:marLeft w:val="0"/>
      <w:marRight w:val="0"/>
      <w:marTop w:val="0"/>
      <w:marBottom w:val="0"/>
      <w:divBdr>
        <w:top w:val="none" w:sz="0" w:space="0" w:color="auto"/>
        <w:left w:val="none" w:sz="0" w:space="0" w:color="auto"/>
        <w:bottom w:val="none" w:sz="0" w:space="0" w:color="auto"/>
        <w:right w:val="none" w:sz="0" w:space="0" w:color="auto"/>
      </w:divBdr>
    </w:div>
    <w:div w:id="72823209">
      <w:bodyDiv w:val="1"/>
      <w:marLeft w:val="0"/>
      <w:marRight w:val="0"/>
      <w:marTop w:val="0"/>
      <w:marBottom w:val="0"/>
      <w:divBdr>
        <w:top w:val="none" w:sz="0" w:space="0" w:color="auto"/>
        <w:left w:val="none" w:sz="0" w:space="0" w:color="auto"/>
        <w:bottom w:val="none" w:sz="0" w:space="0" w:color="auto"/>
        <w:right w:val="none" w:sz="0" w:space="0" w:color="auto"/>
      </w:divBdr>
    </w:div>
    <w:div w:id="1569726419">
      <w:bodyDiv w:val="1"/>
      <w:marLeft w:val="0"/>
      <w:marRight w:val="0"/>
      <w:marTop w:val="0"/>
      <w:marBottom w:val="0"/>
      <w:divBdr>
        <w:top w:val="none" w:sz="0" w:space="0" w:color="auto"/>
        <w:left w:val="none" w:sz="0" w:space="0" w:color="auto"/>
        <w:bottom w:val="none" w:sz="0" w:space="0" w:color="auto"/>
        <w:right w:val="none" w:sz="0" w:space="0" w:color="auto"/>
      </w:divBdr>
    </w:div>
    <w:div w:id="177586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r@yjb.gsi.gov.uk"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transfers@yjb.gsi.gov.uk.cjsm.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transfers@yjb.gsi.gov.uk.cjsm.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nquiries@yjb.gsi.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B8505-5A15-427A-A7C6-7E9787DB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3887</Words>
  <Characters>22157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Formal document</vt:lpstr>
    </vt:vector>
  </TitlesOfParts>
  <Manager>Youth Justice Board</Manager>
  <Company>Youth Justice Board</Company>
  <LinksUpToDate>false</LinksUpToDate>
  <CharactersWithSpaces>25993</CharactersWithSpaces>
  <SharedDoc>false</SharedDoc>
  <HLinks>
    <vt:vector size="108" baseType="variant">
      <vt:variant>
        <vt:i4>5242986</vt:i4>
      </vt:variant>
      <vt:variant>
        <vt:i4>96</vt:i4>
      </vt:variant>
      <vt:variant>
        <vt:i4>0</vt:i4>
      </vt:variant>
      <vt:variant>
        <vt:i4>5</vt:i4>
      </vt:variant>
      <vt:variant>
        <vt:lpwstr>mailto:transfers@yjb.gsi.gov.uk.cjsm.net</vt:lpwstr>
      </vt:variant>
      <vt:variant>
        <vt:lpwstr/>
      </vt:variant>
      <vt:variant>
        <vt:i4>4390926</vt:i4>
      </vt:variant>
      <vt:variant>
        <vt:i4>93</vt:i4>
      </vt:variant>
      <vt:variant>
        <vt:i4>0</vt:i4>
      </vt:variant>
      <vt:variant>
        <vt:i4>5</vt:i4>
      </vt:variant>
      <vt:variant>
        <vt:lpwstr>mailto:Placement%20Review%20Form</vt:lpwstr>
      </vt:variant>
      <vt:variant>
        <vt:lpwstr/>
      </vt:variant>
      <vt:variant>
        <vt:i4>5242986</vt:i4>
      </vt:variant>
      <vt:variant>
        <vt:i4>90</vt:i4>
      </vt:variant>
      <vt:variant>
        <vt:i4>0</vt:i4>
      </vt:variant>
      <vt:variant>
        <vt:i4>5</vt:i4>
      </vt:variant>
      <vt:variant>
        <vt:lpwstr>mailto:transfers@yjb.gsi.gov.uk.cjsm.net</vt:lpwstr>
      </vt:variant>
      <vt:variant>
        <vt:lpwstr/>
      </vt:variant>
      <vt:variant>
        <vt:i4>5242889</vt:i4>
      </vt:variant>
      <vt:variant>
        <vt:i4>87</vt:i4>
      </vt:variant>
      <vt:variant>
        <vt:i4>0</vt:i4>
      </vt:variant>
      <vt:variant>
        <vt:i4>5</vt:i4>
      </vt:variant>
      <vt:variant>
        <vt:lpwstr>https://www.gov.uk/government/publications/safeguard-in-the-youth-justice-system</vt:lpwstr>
      </vt:variant>
      <vt:variant>
        <vt:lpwstr/>
      </vt:variant>
      <vt:variant>
        <vt:i4>524322</vt:i4>
      </vt:variant>
      <vt:variant>
        <vt:i4>84</vt:i4>
      </vt:variant>
      <vt:variant>
        <vt:i4>0</vt:i4>
      </vt:variant>
      <vt:variant>
        <vt:i4>5</vt:i4>
      </vt:variant>
      <vt:variant>
        <vt:lpwstr>mailto:ipr@yjb.gsi.gov.uk</vt:lpwstr>
      </vt:variant>
      <vt:variant>
        <vt:lpwstr/>
      </vt:variant>
      <vt:variant>
        <vt:i4>1245233</vt:i4>
      </vt:variant>
      <vt:variant>
        <vt:i4>77</vt:i4>
      </vt:variant>
      <vt:variant>
        <vt:i4>0</vt:i4>
      </vt:variant>
      <vt:variant>
        <vt:i4>5</vt:i4>
      </vt:variant>
      <vt:variant>
        <vt:lpwstr/>
      </vt:variant>
      <vt:variant>
        <vt:lpwstr>_Toc428182554</vt:lpwstr>
      </vt:variant>
      <vt:variant>
        <vt:i4>1245233</vt:i4>
      </vt:variant>
      <vt:variant>
        <vt:i4>71</vt:i4>
      </vt:variant>
      <vt:variant>
        <vt:i4>0</vt:i4>
      </vt:variant>
      <vt:variant>
        <vt:i4>5</vt:i4>
      </vt:variant>
      <vt:variant>
        <vt:lpwstr/>
      </vt:variant>
      <vt:variant>
        <vt:lpwstr>_Toc428182553</vt:lpwstr>
      </vt:variant>
      <vt:variant>
        <vt:i4>1245233</vt:i4>
      </vt:variant>
      <vt:variant>
        <vt:i4>65</vt:i4>
      </vt:variant>
      <vt:variant>
        <vt:i4>0</vt:i4>
      </vt:variant>
      <vt:variant>
        <vt:i4>5</vt:i4>
      </vt:variant>
      <vt:variant>
        <vt:lpwstr/>
      </vt:variant>
      <vt:variant>
        <vt:lpwstr>_Toc428182552</vt:lpwstr>
      </vt:variant>
      <vt:variant>
        <vt:i4>1245233</vt:i4>
      </vt:variant>
      <vt:variant>
        <vt:i4>59</vt:i4>
      </vt:variant>
      <vt:variant>
        <vt:i4>0</vt:i4>
      </vt:variant>
      <vt:variant>
        <vt:i4>5</vt:i4>
      </vt:variant>
      <vt:variant>
        <vt:lpwstr/>
      </vt:variant>
      <vt:variant>
        <vt:lpwstr>_Toc428182551</vt:lpwstr>
      </vt:variant>
      <vt:variant>
        <vt:i4>1245233</vt:i4>
      </vt:variant>
      <vt:variant>
        <vt:i4>53</vt:i4>
      </vt:variant>
      <vt:variant>
        <vt:i4>0</vt:i4>
      </vt:variant>
      <vt:variant>
        <vt:i4>5</vt:i4>
      </vt:variant>
      <vt:variant>
        <vt:lpwstr/>
      </vt:variant>
      <vt:variant>
        <vt:lpwstr>_Toc428182550</vt:lpwstr>
      </vt:variant>
      <vt:variant>
        <vt:i4>1179697</vt:i4>
      </vt:variant>
      <vt:variant>
        <vt:i4>47</vt:i4>
      </vt:variant>
      <vt:variant>
        <vt:i4>0</vt:i4>
      </vt:variant>
      <vt:variant>
        <vt:i4>5</vt:i4>
      </vt:variant>
      <vt:variant>
        <vt:lpwstr/>
      </vt:variant>
      <vt:variant>
        <vt:lpwstr>_Toc428182549</vt:lpwstr>
      </vt:variant>
      <vt:variant>
        <vt:i4>1179697</vt:i4>
      </vt:variant>
      <vt:variant>
        <vt:i4>41</vt:i4>
      </vt:variant>
      <vt:variant>
        <vt:i4>0</vt:i4>
      </vt:variant>
      <vt:variant>
        <vt:i4>5</vt:i4>
      </vt:variant>
      <vt:variant>
        <vt:lpwstr/>
      </vt:variant>
      <vt:variant>
        <vt:lpwstr>_Toc428182548</vt:lpwstr>
      </vt:variant>
      <vt:variant>
        <vt:i4>1179697</vt:i4>
      </vt:variant>
      <vt:variant>
        <vt:i4>32</vt:i4>
      </vt:variant>
      <vt:variant>
        <vt:i4>0</vt:i4>
      </vt:variant>
      <vt:variant>
        <vt:i4>5</vt:i4>
      </vt:variant>
      <vt:variant>
        <vt:lpwstr/>
      </vt:variant>
      <vt:variant>
        <vt:lpwstr>_Toc428182546</vt:lpwstr>
      </vt:variant>
      <vt:variant>
        <vt:i4>1179697</vt:i4>
      </vt:variant>
      <vt:variant>
        <vt:i4>26</vt:i4>
      </vt:variant>
      <vt:variant>
        <vt:i4>0</vt:i4>
      </vt:variant>
      <vt:variant>
        <vt:i4>5</vt:i4>
      </vt:variant>
      <vt:variant>
        <vt:lpwstr/>
      </vt:variant>
      <vt:variant>
        <vt:lpwstr>_Toc428182545</vt:lpwstr>
      </vt:variant>
      <vt:variant>
        <vt:i4>1179697</vt:i4>
      </vt:variant>
      <vt:variant>
        <vt:i4>20</vt:i4>
      </vt:variant>
      <vt:variant>
        <vt:i4>0</vt:i4>
      </vt:variant>
      <vt:variant>
        <vt:i4>5</vt:i4>
      </vt:variant>
      <vt:variant>
        <vt:lpwstr/>
      </vt:variant>
      <vt:variant>
        <vt:lpwstr>_Toc428182544</vt:lpwstr>
      </vt:variant>
      <vt:variant>
        <vt:i4>1179697</vt:i4>
      </vt:variant>
      <vt:variant>
        <vt:i4>14</vt:i4>
      </vt:variant>
      <vt:variant>
        <vt:i4>0</vt:i4>
      </vt:variant>
      <vt:variant>
        <vt:i4>5</vt:i4>
      </vt:variant>
      <vt:variant>
        <vt:lpwstr/>
      </vt:variant>
      <vt:variant>
        <vt:lpwstr>_Toc428182543</vt:lpwstr>
      </vt:variant>
      <vt:variant>
        <vt:i4>1179697</vt:i4>
      </vt:variant>
      <vt:variant>
        <vt:i4>8</vt:i4>
      </vt:variant>
      <vt:variant>
        <vt:i4>0</vt:i4>
      </vt:variant>
      <vt:variant>
        <vt:i4>5</vt:i4>
      </vt:variant>
      <vt:variant>
        <vt:lpwstr/>
      </vt:variant>
      <vt:variant>
        <vt:lpwstr>_Toc428182542</vt:lpwstr>
      </vt:variant>
      <vt:variant>
        <vt:i4>1179697</vt:i4>
      </vt:variant>
      <vt:variant>
        <vt:i4>2</vt:i4>
      </vt:variant>
      <vt:variant>
        <vt:i4>0</vt:i4>
      </vt:variant>
      <vt:variant>
        <vt:i4>5</vt:i4>
      </vt:variant>
      <vt:variant>
        <vt:lpwstr/>
      </vt:variant>
      <vt:variant>
        <vt:lpwstr>_Toc428182541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document</dc:title>
  <dc:subject>Formal document</dc:subject>
  <dc:creator>Sarah Griffiths</dc:creator>
  <cp:lastModifiedBy>Support</cp:lastModifiedBy>
  <cp:revision>2</cp:revision>
  <cp:lastPrinted>2016-01-19T10:56:00Z</cp:lastPrinted>
  <dcterms:created xsi:type="dcterms:W3CDTF">2016-08-18T09:10:00Z</dcterms:created>
  <dcterms:modified xsi:type="dcterms:W3CDTF">2016-08-18T09:10:00Z</dcterms:modified>
</cp:coreProperties>
</file>